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lang w:val="en-US" w:eastAsia="zh-CN"/>
        </w:rPr>
        <w:t xml:space="preserve">                                                                                           </w:t>
      </w:r>
    </w:p>
    <w:sdt>
      <w:sdtPr>
        <w:rPr>
          <w:rFonts w:ascii="宋体" w:hAnsi="宋体" w:eastAsia="宋体"/>
        </w:rPr>
        <w:id w:val="147472803"/>
        <w:docPartObj>
          <w:docPartGallery w:val="Table of Contents"/>
          <w:docPartUnique/>
        </w:docPartObj>
      </w:sdtPr>
      <w:sdtEndPr>
        <w:rPr>
          <w:rFonts w:hint="eastAsia" w:ascii="楷体" w:hAnsi="楷体" w:eastAsia="楷体" w:cs="楷体"/>
          <w:b/>
          <w:color w:val="000000"/>
          <w:kern w:val="0"/>
          <w:szCs w:val="48"/>
        </w:rPr>
      </w:sdtEndPr>
      <w:sdtContent>
        <w:p>
          <w:pPr>
            <w:spacing w:line="240" w:lineRule="auto"/>
            <w:jc w:val="center"/>
            <w:rPr>
              <w:sz w:val="40"/>
              <w:szCs w:val="40"/>
            </w:rPr>
          </w:pPr>
          <w:r>
            <w:rPr>
              <w:rFonts w:ascii="宋体" w:hAnsi="宋体" w:eastAsia="宋体"/>
              <w:sz w:val="40"/>
              <w:szCs w:val="40"/>
            </w:rPr>
            <w:t>目录</w:t>
          </w:r>
        </w:p>
        <w:p>
          <w:pPr>
            <w:pStyle w:val="7"/>
            <w:tabs>
              <w:tab w:val="right" w:leader="dot" w:pos="8900"/>
            </w:tabs>
            <w:rPr>
              <w:sz w:val="28"/>
              <w:szCs w:val="36"/>
            </w:rPr>
          </w:pPr>
          <w:r>
            <w:rPr>
              <w:rFonts w:hint="eastAsia" w:ascii="楷体" w:hAnsi="楷体" w:eastAsia="楷体" w:cs="楷体"/>
              <w:color w:val="000000"/>
              <w:sz w:val="40"/>
              <w:szCs w:val="40"/>
            </w:rPr>
            <w:fldChar w:fldCharType="begin"/>
          </w:r>
          <w:r>
            <w:rPr>
              <w:rFonts w:hint="eastAsia" w:ascii="楷体" w:hAnsi="楷体" w:eastAsia="楷体" w:cs="楷体"/>
              <w:color w:val="000000"/>
              <w:sz w:val="40"/>
              <w:szCs w:val="40"/>
            </w:rPr>
            <w:instrText xml:space="preserve">TOC \o "1-2" \h \u </w:instrText>
          </w:r>
          <w:r>
            <w:rPr>
              <w:rFonts w:hint="eastAsia" w:ascii="楷体" w:hAnsi="楷体" w:eastAsia="楷体" w:cs="楷体"/>
              <w:color w:val="000000"/>
              <w:sz w:val="40"/>
              <w:szCs w:val="40"/>
            </w:rPr>
            <w:fldChar w:fldCharType="separate"/>
          </w:r>
          <w:r>
            <w:rPr>
              <w:rFonts w:hint="eastAsia" w:ascii="楷体" w:hAnsi="楷体" w:eastAsia="楷体" w:cs="楷体"/>
              <w:color w:val="000000"/>
              <w:sz w:val="28"/>
              <w:szCs w:val="40"/>
            </w:rPr>
            <w:fldChar w:fldCharType="begin"/>
          </w:r>
          <w:r>
            <w:rPr>
              <w:rFonts w:hint="eastAsia" w:ascii="楷体" w:hAnsi="楷体" w:eastAsia="楷体" w:cs="楷体"/>
              <w:sz w:val="28"/>
              <w:szCs w:val="40"/>
            </w:rPr>
            <w:instrText xml:space="preserve"> HYPERLINK \l _Toc17378 </w:instrText>
          </w:r>
          <w:r>
            <w:rPr>
              <w:rFonts w:hint="eastAsia" w:ascii="楷体" w:hAnsi="楷体" w:eastAsia="楷体" w:cs="楷体"/>
              <w:sz w:val="28"/>
              <w:szCs w:val="40"/>
            </w:rPr>
            <w:fldChar w:fldCharType="separate"/>
          </w:r>
          <w:r>
            <w:rPr>
              <w:rFonts w:hint="eastAsia" w:ascii="楷体" w:hAnsi="楷体" w:eastAsia="楷体" w:cs="楷体"/>
              <w:bCs/>
              <w:sz w:val="28"/>
              <w:szCs w:val="72"/>
              <w:lang w:val="en-US" w:eastAsia="zh-CN"/>
            </w:rPr>
            <w:t>一、</w:t>
          </w:r>
          <w:r>
            <w:rPr>
              <w:rFonts w:hint="eastAsia" w:ascii="楷体" w:hAnsi="楷体" w:eastAsia="楷体" w:cs="楷体"/>
              <w:bCs/>
              <w:sz w:val="28"/>
              <w:szCs w:val="72"/>
            </w:rPr>
            <w:t>企业介绍</w:t>
          </w:r>
          <w:r>
            <w:rPr>
              <w:sz w:val="28"/>
              <w:szCs w:val="36"/>
            </w:rPr>
            <w:tab/>
          </w:r>
          <w:r>
            <w:rPr>
              <w:sz w:val="28"/>
              <w:szCs w:val="36"/>
            </w:rPr>
            <w:fldChar w:fldCharType="begin"/>
          </w:r>
          <w:r>
            <w:rPr>
              <w:sz w:val="28"/>
              <w:szCs w:val="36"/>
            </w:rPr>
            <w:instrText xml:space="preserve"> PAGEREF _Toc17378 </w:instrText>
          </w:r>
          <w:r>
            <w:rPr>
              <w:sz w:val="28"/>
              <w:szCs w:val="36"/>
            </w:rPr>
            <w:fldChar w:fldCharType="separate"/>
          </w:r>
          <w:r>
            <w:rPr>
              <w:sz w:val="28"/>
              <w:szCs w:val="36"/>
            </w:rPr>
            <w:t>- 1 -</w:t>
          </w:r>
          <w:r>
            <w:rPr>
              <w:sz w:val="28"/>
              <w:szCs w:val="36"/>
            </w:rPr>
            <w:fldChar w:fldCharType="end"/>
          </w:r>
          <w:r>
            <w:rPr>
              <w:rFonts w:hint="eastAsia" w:ascii="楷体" w:hAnsi="楷体" w:eastAsia="楷体" w:cs="楷体"/>
              <w:color w:val="000000"/>
              <w:sz w:val="28"/>
              <w:szCs w:val="40"/>
            </w:rPr>
            <w:fldChar w:fldCharType="end"/>
          </w:r>
        </w:p>
        <w:p>
          <w:pPr>
            <w:pStyle w:val="7"/>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_Toc12318 </w:instrText>
          </w:r>
          <w:r>
            <w:rPr>
              <w:rFonts w:hint="eastAsia" w:ascii="楷体" w:hAnsi="楷体" w:eastAsia="楷体" w:cs="楷体"/>
              <w:kern w:val="0"/>
              <w:sz w:val="28"/>
              <w:szCs w:val="40"/>
            </w:rPr>
            <w:fldChar w:fldCharType="separate"/>
          </w:r>
          <w:r>
            <w:rPr>
              <w:rFonts w:hint="eastAsia" w:ascii="楷体" w:hAnsi="楷体" w:eastAsia="楷体" w:cs="楷体"/>
              <w:bCs/>
              <w:sz w:val="28"/>
              <w:szCs w:val="72"/>
              <w:lang w:val="en-US" w:eastAsia="zh-CN"/>
            </w:rPr>
            <w:t>二、销售产品清单</w:t>
          </w:r>
          <w:r>
            <w:rPr>
              <w:sz w:val="28"/>
              <w:szCs w:val="36"/>
            </w:rPr>
            <w:tab/>
          </w:r>
          <w:r>
            <w:rPr>
              <w:sz w:val="28"/>
              <w:szCs w:val="36"/>
            </w:rPr>
            <w:fldChar w:fldCharType="begin"/>
          </w:r>
          <w:r>
            <w:rPr>
              <w:sz w:val="28"/>
              <w:szCs w:val="36"/>
            </w:rPr>
            <w:instrText xml:space="preserve"> PAGEREF _Toc12318 </w:instrText>
          </w:r>
          <w:r>
            <w:rPr>
              <w:sz w:val="28"/>
              <w:szCs w:val="36"/>
            </w:rPr>
            <w:fldChar w:fldCharType="separate"/>
          </w:r>
          <w:r>
            <w:rPr>
              <w:sz w:val="28"/>
              <w:szCs w:val="36"/>
            </w:rPr>
            <w:t>- 2 -</w:t>
          </w:r>
          <w:r>
            <w:rPr>
              <w:sz w:val="28"/>
              <w:szCs w:val="36"/>
            </w:rPr>
            <w:fldChar w:fldCharType="end"/>
          </w:r>
          <w:r>
            <w:rPr>
              <w:rFonts w:hint="eastAsia" w:ascii="楷体" w:hAnsi="楷体" w:eastAsia="楷体" w:cs="楷体"/>
              <w:color w:val="000000"/>
              <w:kern w:val="0"/>
              <w:sz w:val="28"/>
              <w:szCs w:val="40"/>
            </w:rPr>
            <w:fldChar w:fldCharType="end"/>
          </w:r>
        </w:p>
        <w:p>
          <w:pPr>
            <w:pStyle w:val="7"/>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_Toc14550 </w:instrText>
          </w:r>
          <w:r>
            <w:rPr>
              <w:rFonts w:hint="eastAsia" w:ascii="楷体" w:hAnsi="楷体" w:eastAsia="楷体" w:cs="楷体"/>
              <w:kern w:val="0"/>
              <w:sz w:val="28"/>
              <w:szCs w:val="40"/>
            </w:rPr>
            <w:fldChar w:fldCharType="separate"/>
          </w:r>
          <w:r>
            <w:rPr>
              <w:rFonts w:hint="eastAsia" w:ascii="楷体" w:hAnsi="楷体" w:eastAsia="楷体" w:cs="楷体"/>
              <w:bCs/>
              <w:sz w:val="28"/>
              <w:szCs w:val="72"/>
              <w:lang w:val="en-US" w:eastAsia="zh-CN"/>
            </w:rPr>
            <w:t>三、</w:t>
          </w:r>
          <w:r>
            <w:rPr>
              <w:rFonts w:hint="eastAsia" w:ascii="楷体" w:hAnsi="楷体" w:eastAsia="楷体" w:cs="楷体"/>
              <w:bCs/>
              <w:sz w:val="28"/>
              <w:szCs w:val="72"/>
            </w:rPr>
            <w:t>10kV箱式变电站维保方案</w:t>
          </w:r>
          <w:r>
            <w:rPr>
              <w:sz w:val="28"/>
              <w:szCs w:val="36"/>
            </w:rPr>
            <w:tab/>
          </w:r>
          <w:r>
            <w:rPr>
              <w:sz w:val="28"/>
              <w:szCs w:val="36"/>
            </w:rPr>
            <w:fldChar w:fldCharType="begin"/>
          </w:r>
          <w:r>
            <w:rPr>
              <w:sz w:val="28"/>
              <w:szCs w:val="36"/>
            </w:rPr>
            <w:instrText xml:space="preserve"> PAGEREF _Toc14550 </w:instrText>
          </w:r>
          <w:r>
            <w:rPr>
              <w:sz w:val="28"/>
              <w:szCs w:val="36"/>
            </w:rPr>
            <w:fldChar w:fldCharType="separate"/>
          </w:r>
          <w:r>
            <w:rPr>
              <w:sz w:val="28"/>
              <w:szCs w:val="36"/>
            </w:rPr>
            <w:t>- 18 -</w:t>
          </w:r>
          <w:r>
            <w:rPr>
              <w:sz w:val="28"/>
              <w:szCs w:val="36"/>
            </w:rPr>
            <w:fldChar w:fldCharType="end"/>
          </w:r>
          <w:r>
            <w:rPr>
              <w:rFonts w:hint="eastAsia" w:ascii="楷体" w:hAnsi="楷体" w:eastAsia="楷体" w:cs="楷体"/>
              <w:color w:val="000000"/>
              <w:kern w:val="0"/>
              <w:sz w:val="28"/>
              <w:szCs w:val="40"/>
            </w:rPr>
            <w:fldChar w:fldCharType="end"/>
          </w:r>
        </w:p>
        <w:p>
          <w:pPr>
            <w:pStyle w:val="7"/>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_Toc11948 </w:instrText>
          </w:r>
          <w:r>
            <w:rPr>
              <w:rFonts w:hint="eastAsia" w:ascii="楷体" w:hAnsi="楷体" w:eastAsia="楷体" w:cs="楷体"/>
              <w:kern w:val="0"/>
              <w:sz w:val="28"/>
              <w:szCs w:val="40"/>
            </w:rPr>
            <w:fldChar w:fldCharType="separate"/>
          </w:r>
          <w:r>
            <w:rPr>
              <w:rFonts w:hint="eastAsia" w:ascii="楷体" w:hAnsi="楷体" w:eastAsia="楷体" w:cs="楷体"/>
              <w:sz w:val="28"/>
              <w:szCs w:val="56"/>
              <w:lang w:val="en-US" w:eastAsia="zh-CN"/>
            </w:rPr>
            <w:t>四、</w:t>
          </w:r>
          <w:r>
            <w:rPr>
              <w:rFonts w:hint="eastAsia" w:ascii="楷体" w:hAnsi="楷体" w:eastAsia="楷体" w:cs="楷体"/>
              <w:sz w:val="28"/>
              <w:szCs w:val="56"/>
            </w:rPr>
            <w:t>10kV变电</w:t>
          </w:r>
          <w:r>
            <w:rPr>
              <w:rFonts w:hint="eastAsia" w:ascii="楷体" w:hAnsi="楷体" w:eastAsia="楷体" w:cs="楷体"/>
              <w:sz w:val="28"/>
              <w:szCs w:val="56"/>
              <w:lang w:val="en-US" w:eastAsia="zh-CN"/>
            </w:rPr>
            <w:t>所</w:t>
          </w:r>
          <w:r>
            <w:rPr>
              <w:rFonts w:hint="eastAsia" w:ascii="楷体" w:hAnsi="楷体" w:eastAsia="楷体" w:cs="楷体"/>
              <w:sz w:val="28"/>
              <w:szCs w:val="56"/>
            </w:rPr>
            <w:t>维保方案</w:t>
          </w:r>
          <w:r>
            <w:rPr>
              <w:sz w:val="28"/>
              <w:szCs w:val="36"/>
            </w:rPr>
            <w:tab/>
          </w:r>
          <w:r>
            <w:rPr>
              <w:sz w:val="28"/>
              <w:szCs w:val="36"/>
            </w:rPr>
            <w:fldChar w:fldCharType="begin"/>
          </w:r>
          <w:r>
            <w:rPr>
              <w:sz w:val="28"/>
              <w:szCs w:val="36"/>
            </w:rPr>
            <w:instrText xml:space="preserve"> PAGEREF _Toc11948 </w:instrText>
          </w:r>
          <w:r>
            <w:rPr>
              <w:sz w:val="28"/>
              <w:szCs w:val="36"/>
            </w:rPr>
            <w:fldChar w:fldCharType="separate"/>
          </w:r>
          <w:r>
            <w:rPr>
              <w:sz w:val="28"/>
              <w:szCs w:val="36"/>
            </w:rPr>
            <w:t>- 26 -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_Toc30199 </w:instrText>
          </w:r>
          <w:r>
            <w:rPr>
              <w:rFonts w:hint="eastAsia" w:ascii="楷体" w:hAnsi="楷体" w:eastAsia="楷体" w:cs="楷体"/>
              <w:kern w:val="0"/>
              <w:sz w:val="28"/>
              <w:szCs w:val="40"/>
            </w:rPr>
            <w:fldChar w:fldCharType="separate"/>
          </w:r>
          <w:r>
            <w:rPr>
              <w:rFonts w:hint="eastAsia" w:ascii="楷体" w:hAnsi="楷体" w:eastAsia="楷体" w:cs="楷体"/>
              <w:sz w:val="28"/>
              <w:szCs w:val="48"/>
              <w:lang w:val="en-US" w:eastAsia="zh-CN"/>
            </w:rPr>
            <w:t>4.</w:t>
          </w:r>
          <w:r>
            <w:rPr>
              <w:rFonts w:hint="eastAsia" w:ascii="楷体" w:hAnsi="楷体" w:eastAsia="楷体" w:cs="楷体"/>
              <w:sz w:val="28"/>
              <w:szCs w:val="48"/>
            </w:rPr>
            <w:t>1、高压电缆维保方案</w:t>
          </w:r>
          <w:r>
            <w:rPr>
              <w:sz w:val="28"/>
              <w:szCs w:val="36"/>
            </w:rPr>
            <w:tab/>
          </w:r>
          <w:r>
            <w:rPr>
              <w:sz w:val="28"/>
              <w:szCs w:val="36"/>
            </w:rPr>
            <w:fldChar w:fldCharType="begin"/>
          </w:r>
          <w:r>
            <w:rPr>
              <w:sz w:val="28"/>
              <w:szCs w:val="36"/>
            </w:rPr>
            <w:instrText xml:space="preserve"> PAGEREF _Toc30199 </w:instrText>
          </w:r>
          <w:r>
            <w:rPr>
              <w:sz w:val="28"/>
              <w:szCs w:val="36"/>
            </w:rPr>
            <w:fldChar w:fldCharType="separate"/>
          </w:r>
          <w:r>
            <w:rPr>
              <w:sz w:val="28"/>
              <w:szCs w:val="36"/>
            </w:rPr>
            <w:t>- 26 -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_Toc21979 </w:instrText>
          </w:r>
          <w:r>
            <w:rPr>
              <w:rFonts w:hint="eastAsia" w:ascii="楷体" w:hAnsi="楷体" w:eastAsia="楷体" w:cs="楷体"/>
              <w:kern w:val="0"/>
              <w:sz w:val="28"/>
              <w:szCs w:val="40"/>
            </w:rPr>
            <w:fldChar w:fldCharType="separate"/>
          </w:r>
          <w:r>
            <w:rPr>
              <w:rFonts w:hint="eastAsia" w:ascii="楷体" w:hAnsi="楷体" w:eastAsia="楷体" w:cs="楷体"/>
              <w:sz w:val="28"/>
              <w:szCs w:val="48"/>
              <w:lang w:val="en-US" w:eastAsia="zh-CN"/>
            </w:rPr>
            <w:t>4.</w:t>
          </w:r>
          <w:r>
            <w:rPr>
              <w:rFonts w:hint="eastAsia" w:ascii="楷体" w:hAnsi="楷体" w:eastAsia="楷体" w:cs="楷体"/>
              <w:sz w:val="28"/>
              <w:szCs w:val="48"/>
            </w:rPr>
            <w:t>2、高压开关柜维保方案</w:t>
          </w:r>
          <w:r>
            <w:rPr>
              <w:sz w:val="28"/>
              <w:szCs w:val="36"/>
            </w:rPr>
            <w:tab/>
          </w:r>
          <w:r>
            <w:rPr>
              <w:sz w:val="28"/>
              <w:szCs w:val="36"/>
            </w:rPr>
            <w:fldChar w:fldCharType="begin"/>
          </w:r>
          <w:r>
            <w:rPr>
              <w:sz w:val="28"/>
              <w:szCs w:val="36"/>
            </w:rPr>
            <w:instrText xml:space="preserve"> PAGEREF _Toc21979 </w:instrText>
          </w:r>
          <w:r>
            <w:rPr>
              <w:sz w:val="28"/>
              <w:szCs w:val="36"/>
            </w:rPr>
            <w:fldChar w:fldCharType="separate"/>
          </w:r>
          <w:r>
            <w:rPr>
              <w:sz w:val="28"/>
              <w:szCs w:val="36"/>
            </w:rPr>
            <w:t>- 28 -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_Toc17488 </w:instrText>
          </w:r>
          <w:r>
            <w:rPr>
              <w:rFonts w:hint="eastAsia" w:ascii="楷体" w:hAnsi="楷体" w:eastAsia="楷体" w:cs="楷体"/>
              <w:kern w:val="0"/>
              <w:sz w:val="28"/>
              <w:szCs w:val="40"/>
            </w:rPr>
            <w:fldChar w:fldCharType="separate"/>
          </w:r>
          <w:r>
            <w:rPr>
              <w:rFonts w:hint="eastAsia" w:ascii="楷体" w:hAnsi="楷体" w:eastAsia="楷体" w:cs="楷体"/>
              <w:sz w:val="28"/>
              <w:szCs w:val="48"/>
              <w:lang w:val="en-US" w:eastAsia="zh-CN"/>
            </w:rPr>
            <w:t>4.</w:t>
          </w:r>
          <w:r>
            <w:rPr>
              <w:rFonts w:hint="eastAsia" w:ascii="楷体" w:hAnsi="楷体" w:eastAsia="楷体" w:cs="楷体"/>
              <w:sz w:val="28"/>
              <w:szCs w:val="48"/>
            </w:rPr>
            <w:t>3、高压计量柜维保方案</w:t>
          </w:r>
          <w:r>
            <w:rPr>
              <w:sz w:val="28"/>
              <w:szCs w:val="36"/>
            </w:rPr>
            <w:tab/>
          </w:r>
          <w:r>
            <w:rPr>
              <w:sz w:val="28"/>
              <w:szCs w:val="36"/>
            </w:rPr>
            <w:fldChar w:fldCharType="begin"/>
          </w:r>
          <w:r>
            <w:rPr>
              <w:sz w:val="28"/>
              <w:szCs w:val="36"/>
            </w:rPr>
            <w:instrText xml:space="preserve"> PAGEREF _Toc17488 </w:instrText>
          </w:r>
          <w:r>
            <w:rPr>
              <w:sz w:val="28"/>
              <w:szCs w:val="36"/>
            </w:rPr>
            <w:fldChar w:fldCharType="separate"/>
          </w:r>
          <w:r>
            <w:rPr>
              <w:sz w:val="28"/>
              <w:szCs w:val="36"/>
            </w:rPr>
            <w:t>- 30 -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_Toc63 </w:instrText>
          </w:r>
          <w:r>
            <w:rPr>
              <w:rFonts w:hint="eastAsia" w:ascii="楷体" w:hAnsi="楷体" w:eastAsia="楷体" w:cs="楷体"/>
              <w:kern w:val="0"/>
              <w:sz w:val="28"/>
              <w:szCs w:val="40"/>
            </w:rPr>
            <w:fldChar w:fldCharType="separate"/>
          </w:r>
          <w:r>
            <w:rPr>
              <w:rFonts w:hint="eastAsia" w:ascii="楷体" w:hAnsi="楷体" w:eastAsia="楷体" w:cs="楷体"/>
              <w:sz w:val="28"/>
              <w:szCs w:val="48"/>
              <w:lang w:val="en-US" w:eastAsia="zh-CN"/>
            </w:rPr>
            <w:t>4.</w:t>
          </w:r>
          <w:r>
            <w:rPr>
              <w:rFonts w:hint="eastAsia" w:ascii="楷体" w:hAnsi="楷体" w:eastAsia="楷体" w:cs="楷体"/>
              <w:sz w:val="28"/>
              <w:szCs w:val="48"/>
            </w:rPr>
            <w:t>4、电力变压器维保方案</w:t>
          </w:r>
          <w:r>
            <w:rPr>
              <w:sz w:val="28"/>
              <w:szCs w:val="36"/>
            </w:rPr>
            <w:tab/>
          </w:r>
          <w:r>
            <w:rPr>
              <w:sz w:val="28"/>
              <w:szCs w:val="36"/>
            </w:rPr>
            <w:fldChar w:fldCharType="begin"/>
          </w:r>
          <w:r>
            <w:rPr>
              <w:sz w:val="28"/>
              <w:szCs w:val="36"/>
            </w:rPr>
            <w:instrText xml:space="preserve"> PAGEREF _Toc63 </w:instrText>
          </w:r>
          <w:r>
            <w:rPr>
              <w:sz w:val="28"/>
              <w:szCs w:val="36"/>
            </w:rPr>
            <w:fldChar w:fldCharType="separate"/>
          </w:r>
          <w:r>
            <w:rPr>
              <w:sz w:val="28"/>
              <w:szCs w:val="36"/>
            </w:rPr>
            <w:t>- 31 -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_Toc24953 </w:instrText>
          </w:r>
          <w:r>
            <w:rPr>
              <w:rFonts w:hint="eastAsia" w:ascii="楷体" w:hAnsi="楷体" w:eastAsia="楷体" w:cs="楷体"/>
              <w:kern w:val="0"/>
              <w:sz w:val="28"/>
              <w:szCs w:val="40"/>
            </w:rPr>
            <w:fldChar w:fldCharType="separate"/>
          </w:r>
          <w:r>
            <w:rPr>
              <w:rFonts w:hint="eastAsia" w:ascii="楷体" w:hAnsi="楷体" w:eastAsia="楷体" w:cs="楷体"/>
              <w:sz w:val="28"/>
              <w:szCs w:val="48"/>
              <w:lang w:val="en-US" w:eastAsia="zh-CN"/>
            </w:rPr>
            <w:t>4.</w:t>
          </w:r>
          <w:r>
            <w:rPr>
              <w:rFonts w:hint="eastAsia" w:ascii="楷体" w:hAnsi="楷体" w:eastAsia="楷体" w:cs="楷体"/>
              <w:sz w:val="28"/>
              <w:szCs w:val="48"/>
            </w:rPr>
            <w:t>5、变电所低压配电柜的维护保养</w:t>
          </w:r>
          <w:r>
            <w:rPr>
              <w:sz w:val="28"/>
              <w:szCs w:val="36"/>
            </w:rPr>
            <w:tab/>
          </w:r>
          <w:r>
            <w:rPr>
              <w:sz w:val="28"/>
              <w:szCs w:val="36"/>
            </w:rPr>
            <w:fldChar w:fldCharType="begin"/>
          </w:r>
          <w:r>
            <w:rPr>
              <w:sz w:val="28"/>
              <w:szCs w:val="36"/>
            </w:rPr>
            <w:instrText xml:space="preserve"> PAGEREF _Toc24953 </w:instrText>
          </w:r>
          <w:r>
            <w:rPr>
              <w:sz w:val="28"/>
              <w:szCs w:val="36"/>
            </w:rPr>
            <w:fldChar w:fldCharType="separate"/>
          </w:r>
          <w:r>
            <w:rPr>
              <w:sz w:val="28"/>
              <w:szCs w:val="36"/>
            </w:rPr>
            <w:t>- 34 -</w:t>
          </w:r>
          <w:r>
            <w:rPr>
              <w:sz w:val="28"/>
              <w:szCs w:val="36"/>
            </w:rPr>
            <w:fldChar w:fldCharType="end"/>
          </w:r>
          <w:r>
            <w:rPr>
              <w:rFonts w:hint="eastAsia" w:ascii="楷体" w:hAnsi="楷体" w:eastAsia="楷体" w:cs="楷体"/>
              <w:color w:val="000000"/>
              <w:kern w:val="0"/>
              <w:sz w:val="28"/>
              <w:szCs w:val="40"/>
            </w:rPr>
            <w:fldChar w:fldCharType="end"/>
          </w:r>
        </w:p>
        <w:p>
          <w:pPr>
            <w:pStyle w:val="7"/>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_Toc15848 </w:instrText>
          </w:r>
          <w:r>
            <w:rPr>
              <w:rFonts w:hint="eastAsia" w:ascii="楷体" w:hAnsi="楷体" w:eastAsia="楷体" w:cs="楷体"/>
              <w:kern w:val="0"/>
              <w:sz w:val="28"/>
              <w:szCs w:val="40"/>
            </w:rPr>
            <w:fldChar w:fldCharType="separate"/>
          </w:r>
          <w:r>
            <w:rPr>
              <w:rFonts w:hint="eastAsia" w:ascii="楷体" w:hAnsi="楷体" w:eastAsia="楷体" w:cs="楷体"/>
              <w:sz w:val="28"/>
              <w:szCs w:val="96"/>
              <w:lang w:val="en-US" w:eastAsia="zh-CN"/>
            </w:rPr>
            <w:t>五、</w:t>
          </w:r>
          <w:r>
            <w:rPr>
              <w:rFonts w:hint="eastAsia" w:ascii="楷体" w:hAnsi="楷体" w:eastAsia="楷体" w:cs="楷体"/>
              <w:sz w:val="28"/>
              <w:szCs w:val="96"/>
            </w:rPr>
            <w:t>电力线路的运行与维护方案</w:t>
          </w:r>
          <w:r>
            <w:rPr>
              <w:sz w:val="28"/>
              <w:szCs w:val="36"/>
            </w:rPr>
            <w:tab/>
          </w:r>
          <w:r>
            <w:rPr>
              <w:sz w:val="28"/>
              <w:szCs w:val="36"/>
            </w:rPr>
            <w:fldChar w:fldCharType="begin"/>
          </w:r>
          <w:r>
            <w:rPr>
              <w:sz w:val="28"/>
              <w:szCs w:val="36"/>
            </w:rPr>
            <w:instrText xml:space="preserve"> PAGEREF _Toc15848 </w:instrText>
          </w:r>
          <w:r>
            <w:rPr>
              <w:sz w:val="28"/>
              <w:szCs w:val="36"/>
            </w:rPr>
            <w:fldChar w:fldCharType="separate"/>
          </w:r>
          <w:r>
            <w:rPr>
              <w:sz w:val="28"/>
              <w:szCs w:val="36"/>
            </w:rPr>
            <w:t>- 36 -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_Toc10930 </w:instrText>
          </w:r>
          <w:r>
            <w:rPr>
              <w:rFonts w:hint="eastAsia" w:ascii="楷体" w:hAnsi="楷体" w:eastAsia="楷体" w:cs="楷体"/>
              <w:kern w:val="0"/>
              <w:sz w:val="28"/>
              <w:szCs w:val="40"/>
            </w:rPr>
            <w:fldChar w:fldCharType="separate"/>
          </w:r>
          <w:r>
            <w:rPr>
              <w:rFonts w:hint="eastAsia" w:ascii="楷体" w:hAnsi="楷体" w:eastAsia="楷体" w:cs="楷体"/>
              <w:bCs w:val="0"/>
              <w:sz w:val="28"/>
              <w:szCs w:val="44"/>
              <w:lang w:val="en-US" w:eastAsia="zh-CN"/>
            </w:rPr>
            <w:t>5.1、</w:t>
          </w:r>
          <w:r>
            <w:rPr>
              <w:rFonts w:hint="eastAsia" w:ascii="楷体" w:hAnsi="楷体" w:eastAsia="楷体" w:cs="楷体"/>
              <w:bCs w:val="0"/>
              <w:sz w:val="28"/>
              <w:szCs w:val="44"/>
            </w:rPr>
            <w:t>架空配电线路的巡视检查</w:t>
          </w:r>
          <w:r>
            <w:rPr>
              <w:sz w:val="28"/>
              <w:szCs w:val="36"/>
            </w:rPr>
            <w:tab/>
          </w:r>
          <w:r>
            <w:rPr>
              <w:sz w:val="28"/>
              <w:szCs w:val="36"/>
            </w:rPr>
            <w:fldChar w:fldCharType="begin"/>
          </w:r>
          <w:r>
            <w:rPr>
              <w:sz w:val="28"/>
              <w:szCs w:val="36"/>
            </w:rPr>
            <w:instrText xml:space="preserve"> PAGEREF _Toc10930 </w:instrText>
          </w:r>
          <w:r>
            <w:rPr>
              <w:sz w:val="28"/>
              <w:szCs w:val="36"/>
            </w:rPr>
            <w:fldChar w:fldCharType="separate"/>
          </w:r>
          <w:r>
            <w:rPr>
              <w:sz w:val="28"/>
              <w:szCs w:val="36"/>
            </w:rPr>
            <w:t>- 36 -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_Toc5825 </w:instrText>
          </w:r>
          <w:r>
            <w:rPr>
              <w:rFonts w:hint="eastAsia" w:ascii="楷体" w:hAnsi="楷体" w:eastAsia="楷体" w:cs="楷体"/>
              <w:kern w:val="0"/>
              <w:sz w:val="28"/>
              <w:szCs w:val="40"/>
            </w:rPr>
            <w:fldChar w:fldCharType="separate"/>
          </w:r>
          <w:r>
            <w:rPr>
              <w:rFonts w:hint="eastAsia" w:ascii="楷体" w:hAnsi="楷体" w:eastAsia="楷体" w:cs="楷体"/>
              <w:bCs w:val="0"/>
              <w:sz w:val="28"/>
              <w:szCs w:val="44"/>
              <w:lang w:val="en-US" w:eastAsia="zh-CN"/>
            </w:rPr>
            <w:t>5.2、</w:t>
          </w:r>
          <w:r>
            <w:rPr>
              <w:rFonts w:hint="eastAsia" w:ascii="楷体" w:hAnsi="楷体" w:eastAsia="楷体" w:cs="楷体"/>
              <w:bCs w:val="0"/>
              <w:sz w:val="28"/>
              <w:szCs w:val="44"/>
            </w:rPr>
            <w:t>架空配电线路的防护</w:t>
          </w:r>
          <w:r>
            <w:rPr>
              <w:sz w:val="28"/>
              <w:szCs w:val="36"/>
            </w:rPr>
            <w:tab/>
          </w:r>
          <w:r>
            <w:rPr>
              <w:sz w:val="28"/>
              <w:szCs w:val="36"/>
            </w:rPr>
            <w:fldChar w:fldCharType="begin"/>
          </w:r>
          <w:r>
            <w:rPr>
              <w:sz w:val="28"/>
              <w:szCs w:val="36"/>
            </w:rPr>
            <w:instrText xml:space="preserve"> PAGEREF _Toc5825 </w:instrText>
          </w:r>
          <w:r>
            <w:rPr>
              <w:sz w:val="28"/>
              <w:szCs w:val="36"/>
            </w:rPr>
            <w:fldChar w:fldCharType="separate"/>
          </w:r>
          <w:r>
            <w:rPr>
              <w:sz w:val="28"/>
              <w:szCs w:val="36"/>
            </w:rPr>
            <w:t>- 42 -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_Toc20798 </w:instrText>
          </w:r>
          <w:r>
            <w:rPr>
              <w:rFonts w:hint="eastAsia" w:ascii="楷体" w:hAnsi="楷体" w:eastAsia="楷体" w:cs="楷体"/>
              <w:kern w:val="0"/>
              <w:sz w:val="28"/>
              <w:szCs w:val="40"/>
            </w:rPr>
            <w:fldChar w:fldCharType="separate"/>
          </w:r>
          <w:r>
            <w:rPr>
              <w:rFonts w:hint="eastAsia" w:ascii="楷体" w:hAnsi="楷体" w:eastAsia="楷体" w:cs="楷体"/>
              <w:bCs w:val="0"/>
              <w:sz w:val="28"/>
              <w:szCs w:val="44"/>
              <w:lang w:val="en-US" w:eastAsia="zh-CN"/>
            </w:rPr>
            <w:t>5.3、</w:t>
          </w:r>
          <w:r>
            <w:rPr>
              <w:rFonts w:hint="eastAsia" w:ascii="楷体" w:hAnsi="楷体" w:eastAsia="楷体" w:cs="楷体"/>
              <w:bCs w:val="0"/>
              <w:sz w:val="28"/>
              <w:szCs w:val="44"/>
            </w:rPr>
            <w:t>架空配电线路的检修</w:t>
          </w:r>
          <w:r>
            <w:rPr>
              <w:sz w:val="28"/>
              <w:szCs w:val="36"/>
            </w:rPr>
            <w:tab/>
          </w:r>
          <w:r>
            <w:rPr>
              <w:sz w:val="28"/>
              <w:szCs w:val="36"/>
            </w:rPr>
            <w:fldChar w:fldCharType="begin"/>
          </w:r>
          <w:r>
            <w:rPr>
              <w:sz w:val="28"/>
              <w:szCs w:val="36"/>
            </w:rPr>
            <w:instrText xml:space="preserve"> PAGEREF _Toc20798 </w:instrText>
          </w:r>
          <w:r>
            <w:rPr>
              <w:sz w:val="28"/>
              <w:szCs w:val="36"/>
            </w:rPr>
            <w:fldChar w:fldCharType="separate"/>
          </w:r>
          <w:r>
            <w:rPr>
              <w:sz w:val="28"/>
              <w:szCs w:val="36"/>
            </w:rPr>
            <w:t>- 43 -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_Toc9211 </w:instrText>
          </w:r>
          <w:r>
            <w:rPr>
              <w:rFonts w:hint="eastAsia" w:ascii="楷体" w:hAnsi="楷体" w:eastAsia="楷体" w:cs="楷体"/>
              <w:kern w:val="0"/>
              <w:sz w:val="28"/>
              <w:szCs w:val="40"/>
            </w:rPr>
            <w:fldChar w:fldCharType="separate"/>
          </w:r>
          <w:r>
            <w:rPr>
              <w:rFonts w:hint="eastAsia" w:ascii="楷体" w:hAnsi="楷体" w:eastAsia="楷体" w:cs="楷体"/>
              <w:bCs w:val="0"/>
              <w:sz w:val="28"/>
              <w:szCs w:val="44"/>
              <w:lang w:val="en-US" w:eastAsia="zh-CN"/>
            </w:rPr>
            <w:t>5.4、</w:t>
          </w:r>
          <w:r>
            <w:rPr>
              <w:rFonts w:hint="eastAsia" w:ascii="楷体" w:hAnsi="楷体" w:eastAsia="楷体" w:cs="楷体"/>
              <w:bCs w:val="0"/>
              <w:sz w:val="28"/>
              <w:szCs w:val="44"/>
            </w:rPr>
            <w:t>常见故障及其预防</w:t>
          </w:r>
          <w:r>
            <w:rPr>
              <w:sz w:val="28"/>
              <w:szCs w:val="36"/>
            </w:rPr>
            <w:tab/>
          </w:r>
          <w:r>
            <w:rPr>
              <w:sz w:val="28"/>
              <w:szCs w:val="36"/>
            </w:rPr>
            <w:fldChar w:fldCharType="begin"/>
          </w:r>
          <w:r>
            <w:rPr>
              <w:sz w:val="28"/>
              <w:szCs w:val="36"/>
            </w:rPr>
            <w:instrText xml:space="preserve"> PAGEREF _Toc9211 </w:instrText>
          </w:r>
          <w:r>
            <w:rPr>
              <w:sz w:val="28"/>
              <w:szCs w:val="36"/>
            </w:rPr>
            <w:fldChar w:fldCharType="separate"/>
          </w:r>
          <w:r>
            <w:rPr>
              <w:sz w:val="28"/>
              <w:szCs w:val="36"/>
            </w:rPr>
            <w:t>- 44 -</w:t>
          </w:r>
          <w:r>
            <w:rPr>
              <w:sz w:val="28"/>
              <w:szCs w:val="36"/>
            </w:rPr>
            <w:fldChar w:fldCharType="end"/>
          </w:r>
          <w:r>
            <w:rPr>
              <w:rFonts w:hint="eastAsia" w:ascii="楷体" w:hAnsi="楷体" w:eastAsia="楷体" w:cs="楷体"/>
              <w:color w:val="000000"/>
              <w:kern w:val="0"/>
              <w:sz w:val="28"/>
              <w:szCs w:val="40"/>
            </w:rPr>
            <w:fldChar w:fldCharType="end"/>
          </w:r>
        </w:p>
        <w:p>
          <w:pPr>
            <w:pStyle w:val="7"/>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_Toc27290 </w:instrText>
          </w:r>
          <w:r>
            <w:rPr>
              <w:rFonts w:hint="eastAsia" w:ascii="楷体" w:hAnsi="楷体" w:eastAsia="楷体" w:cs="楷体"/>
              <w:kern w:val="0"/>
              <w:sz w:val="28"/>
              <w:szCs w:val="40"/>
            </w:rPr>
            <w:fldChar w:fldCharType="separate"/>
          </w:r>
          <w:r>
            <w:rPr>
              <w:rFonts w:hint="eastAsia" w:ascii="楷体" w:hAnsi="楷体" w:eastAsia="楷体" w:cs="楷体"/>
              <w:sz w:val="28"/>
              <w:szCs w:val="56"/>
              <w:lang w:val="en-US" w:eastAsia="zh-CN"/>
            </w:rPr>
            <w:t>六、</w:t>
          </w:r>
          <w:r>
            <w:rPr>
              <w:rFonts w:hint="eastAsia" w:ascii="楷体" w:hAnsi="楷体" w:eastAsia="楷体" w:cs="楷体"/>
              <w:sz w:val="28"/>
              <w:szCs w:val="56"/>
            </w:rPr>
            <w:t>电力电缆的运行与维护</w:t>
          </w:r>
          <w:r>
            <w:rPr>
              <w:sz w:val="28"/>
              <w:szCs w:val="36"/>
            </w:rPr>
            <w:tab/>
          </w:r>
          <w:r>
            <w:rPr>
              <w:sz w:val="28"/>
              <w:szCs w:val="36"/>
            </w:rPr>
            <w:fldChar w:fldCharType="begin"/>
          </w:r>
          <w:r>
            <w:rPr>
              <w:sz w:val="28"/>
              <w:szCs w:val="36"/>
            </w:rPr>
            <w:instrText xml:space="preserve"> PAGEREF _Toc27290 </w:instrText>
          </w:r>
          <w:r>
            <w:rPr>
              <w:sz w:val="28"/>
              <w:szCs w:val="36"/>
            </w:rPr>
            <w:fldChar w:fldCharType="separate"/>
          </w:r>
          <w:r>
            <w:rPr>
              <w:sz w:val="28"/>
              <w:szCs w:val="36"/>
            </w:rPr>
            <w:t>- 49 -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_Toc18916 </w:instrText>
          </w:r>
          <w:r>
            <w:rPr>
              <w:rFonts w:hint="eastAsia" w:ascii="楷体" w:hAnsi="楷体" w:eastAsia="楷体" w:cs="楷体"/>
              <w:kern w:val="0"/>
              <w:sz w:val="28"/>
              <w:szCs w:val="40"/>
            </w:rPr>
            <w:fldChar w:fldCharType="separate"/>
          </w:r>
          <w:r>
            <w:rPr>
              <w:rFonts w:hint="eastAsia" w:ascii="楷体" w:hAnsi="楷体" w:eastAsia="楷体" w:cs="楷体"/>
              <w:sz w:val="28"/>
              <w:szCs w:val="44"/>
              <w:lang w:val="en-US" w:eastAsia="zh-CN"/>
            </w:rPr>
            <w:t>6.</w:t>
          </w:r>
          <w:r>
            <w:rPr>
              <w:rFonts w:hint="eastAsia" w:ascii="楷体" w:hAnsi="楷体" w:eastAsia="楷体" w:cs="楷体"/>
              <w:sz w:val="28"/>
              <w:szCs w:val="44"/>
            </w:rPr>
            <w:t>1、电缆的巡视</w:t>
          </w:r>
          <w:r>
            <w:rPr>
              <w:sz w:val="28"/>
              <w:szCs w:val="36"/>
            </w:rPr>
            <w:tab/>
          </w:r>
          <w:r>
            <w:rPr>
              <w:sz w:val="28"/>
              <w:szCs w:val="36"/>
            </w:rPr>
            <w:fldChar w:fldCharType="begin"/>
          </w:r>
          <w:r>
            <w:rPr>
              <w:sz w:val="28"/>
              <w:szCs w:val="36"/>
            </w:rPr>
            <w:instrText xml:space="preserve"> PAGEREF _Toc18916 </w:instrText>
          </w:r>
          <w:r>
            <w:rPr>
              <w:sz w:val="28"/>
              <w:szCs w:val="36"/>
            </w:rPr>
            <w:fldChar w:fldCharType="separate"/>
          </w:r>
          <w:r>
            <w:rPr>
              <w:sz w:val="28"/>
              <w:szCs w:val="36"/>
            </w:rPr>
            <w:t>- 49 -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_Toc897 </w:instrText>
          </w:r>
          <w:r>
            <w:rPr>
              <w:rFonts w:hint="eastAsia" w:ascii="楷体" w:hAnsi="楷体" w:eastAsia="楷体" w:cs="楷体"/>
              <w:kern w:val="0"/>
              <w:sz w:val="28"/>
              <w:szCs w:val="40"/>
            </w:rPr>
            <w:fldChar w:fldCharType="separate"/>
          </w:r>
          <w:r>
            <w:rPr>
              <w:rFonts w:hint="eastAsia" w:ascii="楷体" w:hAnsi="楷体" w:eastAsia="楷体" w:cs="楷体"/>
              <w:sz w:val="28"/>
              <w:szCs w:val="44"/>
              <w:lang w:val="en-US" w:eastAsia="zh-CN"/>
            </w:rPr>
            <w:t>6.</w:t>
          </w:r>
          <w:r>
            <w:rPr>
              <w:rFonts w:hint="eastAsia" w:ascii="楷体" w:hAnsi="楷体" w:eastAsia="楷体" w:cs="楷体"/>
              <w:sz w:val="28"/>
              <w:szCs w:val="44"/>
            </w:rPr>
            <w:t>2、巡视主要注意事项</w:t>
          </w:r>
          <w:r>
            <w:rPr>
              <w:sz w:val="28"/>
              <w:szCs w:val="36"/>
            </w:rPr>
            <w:tab/>
          </w:r>
          <w:r>
            <w:rPr>
              <w:sz w:val="28"/>
              <w:szCs w:val="36"/>
            </w:rPr>
            <w:fldChar w:fldCharType="begin"/>
          </w:r>
          <w:r>
            <w:rPr>
              <w:sz w:val="28"/>
              <w:szCs w:val="36"/>
            </w:rPr>
            <w:instrText xml:space="preserve"> PAGEREF _Toc897 </w:instrText>
          </w:r>
          <w:r>
            <w:rPr>
              <w:sz w:val="28"/>
              <w:szCs w:val="36"/>
            </w:rPr>
            <w:fldChar w:fldCharType="separate"/>
          </w:r>
          <w:r>
            <w:rPr>
              <w:sz w:val="28"/>
              <w:szCs w:val="36"/>
            </w:rPr>
            <w:t>- 49 -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_Toc15726 </w:instrText>
          </w:r>
          <w:r>
            <w:rPr>
              <w:rFonts w:hint="eastAsia" w:ascii="楷体" w:hAnsi="楷体" w:eastAsia="楷体" w:cs="楷体"/>
              <w:kern w:val="0"/>
              <w:sz w:val="28"/>
              <w:szCs w:val="40"/>
            </w:rPr>
            <w:fldChar w:fldCharType="separate"/>
          </w:r>
          <w:r>
            <w:rPr>
              <w:rFonts w:hint="eastAsia" w:ascii="楷体" w:hAnsi="楷体" w:eastAsia="楷体" w:cs="楷体"/>
              <w:sz w:val="28"/>
              <w:szCs w:val="44"/>
              <w:lang w:val="en-US" w:eastAsia="zh-CN"/>
            </w:rPr>
            <w:t>6.</w:t>
          </w:r>
          <w:r>
            <w:rPr>
              <w:rFonts w:hint="eastAsia" w:ascii="楷体" w:hAnsi="楷体" w:eastAsia="楷体" w:cs="楷体"/>
              <w:sz w:val="28"/>
              <w:szCs w:val="44"/>
            </w:rPr>
            <w:t>3、电缆的检修</w:t>
          </w:r>
          <w:r>
            <w:rPr>
              <w:sz w:val="28"/>
              <w:szCs w:val="36"/>
            </w:rPr>
            <w:tab/>
          </w:r>
          <w:r>
            <w:rPr>
              <w:sz w:val="28"/>
              <w:szCs w:val="36"/>
            </w:rPr>
            <w:fldChar w:fldCharType="begin"/>
          </w:r>
          <w:r>
            <w:rPr>
              <w:sz w:val="28"/>
              <w:szCs w:val="36"/>
            </w:rPr>
            <w:instrText xml:space="preserve"> PAGEREF _Toc15726 </w:instrText>
          </w:r>
          <w:r>
            <w:rPr>
              <w:sz w:val="28"/>
              <w:szCs w:val="36"/>
            </w:rPr>
            <w:fldChar w:fldCharType="separate"/>
          </w:r>
          <w:r>
            <w:rPr>
              <w:sz w:val="28"/>
              <w:szCs w:val="36"/>
            </w:rPr>
            <w:t>- 50 -</w:t>
          </w:r>
          <w:r>
            <w:rPr>
              <w:sz w:val="28"/>
              <w:szCs w:val="36"/>
            </w:rPr>
            <w:fldChar w:fldCharType="end"/>
          </w:r>
          <w:r>
            <w:rPr>
              <w:rFonts w:hint="eastAsia" w:ascii="楷体" w:hAnsi="楷体" w:eastAsia="楷体" w:cs="楷体"/>
              <w:color w:val="000000"/>
              <w:kern w:val="0"/>
              <w:sz w:val="28"/>
              <w:szCs w:val="40"/>
            </w:rPr>
            <w:fldChar w:fldCharType="end"/>
          </w:r>
        </w:p>
        <w:p>
          <w:pPr>
            <w:pStyle w:val="8"/>
            <w:tabs>
              <w:tab w:val="right" w:leader="dot" w:pos="8900"/>
            </w:tabs>
            <w:rPr>
              <w:sz w:val="28"/>
              <w:szCs w:val="36"/>
            </w:rPr>
          </w:pPr>
          <w:r>
            <w:rPr>
              <w:rFonts w:hint="eastAsia" w:ascii="楷体" w:hAnsi="楷体" w:eastAsia="楷体" w:cs="楷体"/>
              <w:color w:val="000000"/>
              <w:kern w:val="0"/>
              <w:sz w:val="28"/>
              <w:szCs w:val="40"/>
            </w:rPr>
            <w:fldChar w:fldCharType="begin"/>
          </w:r>
          <w:r>
            <w:rPr>
              <w:rFonts w:hint="eastAsia" w:ascii="楷体" w:hAnsi="楷体" w:eastAsia="楷体" w:cs="楷体"/>
              <w:kern w:val="0"/>
              <w:sz w:val="28"/>
              <w:szCs w:val="40"/>
            </w:rPr>
            <w:instrText xml:space="preserve"> HYPERLINK \l _Toc21453 </w:instrText>
          </w:r>
          <w:r>
            <w:rPr>
              <w:rFonts w:hint="eastAsia" w:ascii="楷体" w:hAnsi="楷体" w:eastAsia="楷体" w:cs="楷体"/>
              <w:kern w:val="0"/>
              <w:sz w:val="28"/>
              <w:szCs w:val="40"/>
            </w:rPr>
            <w:fldChar w:fldCharType="separate"/>
          </w:r>
          <w:r>
            <w:rPr>
              <w:rFonts w:hint="eastAsia" w:ascii="楷体" w:hAnsi="楷体" w:eastAsia="楷体" w:cs="楷体"/>
              <w:sz w:val="28"/>
              <w:szCs w:val="44"/>
              <w:lang w:val="en-US" w:eastAsia="zh-CN"/>
            </w:rPr>
            <w:t>6.</w:t>
          </w:r>
          <w:r>
            <w:rPr>
              <w:rFonts w:hint="eastAsia" w:ascii="楷体" w:hAnsi="楷体" w:eastAsia="楷体" w:cs="楷体"/>
              <w:sz w:val="28"/>
              <w:szCs w:val="44"/>
            </w:rPr>
            <w:t>4、技术监督工作</w:t>
          </w:r>
          <w:r>
            <w:rPr>
              <w:sz w:val="28"/>
              <w:szCs w:val="36"/>
            </w:rPr>
            <w:tab/>
          </w:r>
          <w:r>
            <w:rPr>
              <w:sz w:val="28"/>
              <w:szCs w:val="36"/>
            </w:rPr>
            <w:fldChar w:fldCharType="begin"/>
          </w:r>
          <w:r>
            <w:rPr>
              <w:sz w:val="28"/>
              <w:szCs w:val="36"/>
            </w:rPr>
            <w:instrText xml:space="preserve"> PAGEREF _Toc21453 </w:instrText>
          </w:r>
          <w:r>
            <w:rPr>
              <w:sz w:val="28"/>
              <w:szCs w:val="36"/>
            </w:rPr>
            <w:fldChar w:fldCharType="separate"/>
          </w:r>
          <w:r>
            <w:rPr>
              <w:sz w:val="28"/>
              <w:szCs w:val="36"/>
            </w:rPr>
            <w:t>- 51 -</w:t>
          </w:r>
          <w:r>
            <w:rPr>
              <w:sz w:val="28"/>
              <w:szCs w:val="36"/>
            </w:rPr>
            <w:fldChar w:fldCharType="end"/>
          </w:r>
          <w:r>
            <w:rPr>
              <w:rFonts w:hint="eastAsia" w:ascii="楷体" w:hAnsi="楷体" w:eastAsia="楷体" w:cs="楷体"/>
              <w:color w:val="000000"/>
              <w:kern w:val="0"/>
              <w:sz w:val="28"/>
              <w:szCs w:val="40"/>
            </w:rPr>
            <w:fldChar w:fldCharType="end"/>
          </w:r>
        </w:p>
        <w:p>
          <w:pPr>
            <w:widowControl/>
            <w:spacing w:line="240" w:lineRule="auto"/>
            <w:jc w:val="center"/>
            <w:textAlignment w:val="center"/>
            <w:rPr>
              <w:rFonts w:ascii="楷体" w:hAnsi="楷体" w:eastAsia="楷体" w:cs="楷体"/>
              <w:b/>
              <w:color w:val="000000"/>
              <w:kern w:val="0"/>
              <w:szCs w:val="48"/>
            </w:rPr>
            <w:sectPr>
              <w:headerReference r:id="rId4" w:type="first"/>
              <w:headerReference r:id="rId3" w:type="default"/>
              <w:pgSz w:w="11906" w:h="16838"/>
              <w:pgMar w:top="1418" w:right="1418" w:bottom="1134" w:left="1588" w:header="992" w:footer="760" w:gutter="0"/>
              <w:pgNumType w:fmt="numberInDash"/>
              <w:cols w:space="720" w:num="1"/>
              <w:titlePg/>
              <w:docGrid w:type="lines" w:linePitch="312" w:charSpace="0"/>
            </w:sectPr>
          </w:pPr>
          <w:r>
            <w:rPr>
              <w:rFonts w:hint="eastAsia" w:ascii="楷体" w:hAnsi="楷体" w:eastAsia="楷体" w:cs="楷体"/>
              <w:color w:val="000000"/>
              <w:kern w:val="0"/>
              <w:sz w:val="28"/>
              <w:szCs w:val="40"/>
            </w:rPr>
            <w:fldChar w:fldCharType="end"/>
          </w:r>
        </w:p>
      </w:sdtContent>
    </w:sdt>
    <w:p>
      <w:pPr>
        <w:pStyle w:val="12"/>
        <w:spacing w:before="0" w:beforeAutospacing="0" w:after="0" w:afterAutospacing="0" w:line="360" w:lineRule="auto"/>
        <w:jc w:val="center"/>
        <w:outlineLvl w:val="0"/>
        <w:rPr>
          <w:rFonts w:hint="eastAsia" w:ascii="楷体" w:hAnsi="楷体" w:eastAsia="楷体" w:cs="楷体"/>
          <w:b/>
          <w:bCs/>
          <w:sz w:val="48"/>
          <w:szCs w:val="48"/>
        </w:rPr>
      </w:pPr>
      <w:bookmarkStart w:id="0" w:name="_Toc17378"/>
      <w:r>
        <w:rPr>
          <w:rFonts w:hint="eastAsia" w:ascii="楷体" w:hAnsi="楷体" w:eastAsia="楷体" w:cs="楷体"/>
          <w:b/>
          <w:bCs/>
          <w:sz w:val="48"/>
          <w:szCs w:val="48"/>
          <w:lang w:val="en-US" w:eastAsia="zh-CN"/>
        </w:rPr>
        <w:t>一、</w:t>
      </w:r>
      <w:r>
        <w:rPr>
          <w:rFonts w:hint="eastAsia" w:ascii="楷体" w:hAnsi="楷体" w:eastAsia="楷体" w:cs="楷体"/>
          <w:b/>
          <w:bCs/>
          <w:sz w:val="48"/>
          <w:szCs w:val="48"/>
        </w:rPr>
        <w:t>企业介绍</w:t>
      </w:r>
      <w:bookmarkEnd w:id="0"/>
    </w:p>
    <w:p>
      <w:pPr>
        <w:rPr>
          <w:rFonts w:hint="eastAsia" w:ascii="楷体" w:hAnsi="楷体" w:eastAsia="楷体" w:cs="楷体"/>
        </w:rPr>
      </w:pPr>
    </w:p>
    <w:p>
      <w:pPr>
        <w:ind w:firstLine="640" w:firstLineChars="200"/>
        <w:rPr>
          <w:rFonts w:hint="eastAsia" w:ascii="楷体" w:hAnsi="楷体" w:eastAsia="楷体" w:cs="楷体"/>
          <w:sz w:val="32"/>
          <w:szCs w:val="40"/>
        </w:rPr>
        <w:sectPr>
          <w:footerReference r:id="rId7" w:type="first"/>
          <w:headerReference r:id="rId5" w:type="default"/>
          <w:footerReference r:id="rId6" w:type="default"/>
          <w:pgSz w:w="11906" w:h="16838"/>
          <w:pgMar w:top="1020" w:right="1418" w:bottom="1134" w:left="1588" w:header="992" w:footer="760" w:gutter="0"/>
          <w:pgNumType w:fmt="numberInDash" w:start="1"/>
          <w:cols w:space="720" w:num="1"/>
          <w:titlePg/>
          <w:docGrid w:type="lines" w:linePitch="312" w:charSpace="0"/>
        </w:sectPr>
      </w:pPr>
      <w:r>
        <w:rPr>
          <w:rFonts w:hint="eastAsia" w:ascii="楷体" w:hAnsi="楷体" w:eastAsia="楷体" w:cs="楷体"/>
          <w:sz w:val="32"/>
          <w:szCs w:val="40"/>
        </w:rPr>
        <w:t>营口港奥电力设备安装有限公司.位于辽宁省营口市鲅鱼圈区台州工业园内。公司占地面积7000平方米，注册资金8000万元人民币。公司成立于2015年，各专业工程师技术员工多名，是一家专业从事与变配电相关的企业。主要从事高低压成套设备制造，产品销售，高低压安装工程，电力承修.承试工程，以及与变配电相关的服务类项目。公司特点:常年24小时有专业电气人员在岗.随时处理与变配电相关的突发事故、电力抢修、备有大量电气元器件及成品电气设备，保证短时间内客户用电正常。租赁箱变、开闭所、配电柜等成套设备，免费咨询、规划电力相关各种项目，免费</w:t>
      </w:r>
      <w:r>
        <w:rPr>
          <w:rFonts w:hint="eastAsia" w:ascii="楷体" w:hAnsi="楷体" w:eastAsia="楷体" w:cs="楷体"/>
          <w:sz w:val="32"/>
          <w:szCs w:val="40"/>
          <w:lang w:val="en-US" w:eastAsia="zh-CN"/>
        </w:rPr>
        <w:t>培训，</w:t>
      </w:r>
      <w:r>
        <w:rPr>
          <w:rFonts w:hint="eastAsia" w:ascii="楷体" w:hAnsi="楷体" w:eastAsia="楷体" w:cs="楷体"/>
          <w:sz w:val="32"/>
          <w:szCs w:val="40"/>
        </w:rPr>
        <w:t>培训各单位、企业维修、维护人员。我公司注重服务与售后。企业宗旨：“遵信守约、顾客至上、专业专注、合作共赢”。诚邀社会各界新老用户合作。公司以服务用户100%满意为目标而不懈努力！</w:t>
      </w:r>
    </w:p>
    <w:p>
      <w:pPr>
        <w:pStyle w:val="12"/>
        <w:spacing w:before="0" w:beforeAutospacing="0" w:after="0" w:afterAutospacing="0" w:line="360" w:lineRule="auto"/>
        <w:jc w:val="center"/>
        <w:outlineLvl w:val="0"/>
        <w:rPr>
          <w:rFonts w:hint="eastAsia" w:ascii="楷体" w:hAnsi="楷体" w:eastAsia="楷体" w:cs="楷体"/>
          <w:b/>
          <w:bCs/>
          <w:sz w:val="48"/>
          <w:szCs w:val="48"/>
          <w:lang w:val="en-US" w:eastAsia="zh-CN"/>
        </w:rPr>
      </w:pPr>
      <w:bookmarkStart w:id="1" w:name="_Toc12318"/>
      <w:r>
        <w:rPr>
          <w:rFonts w:hint="eastAsia" w:ascii="楷体" w:hAnsi="楷体" w:eastAsia="楷体" w:cs="楷体"/>
          <w:b/>
          <w:bCs/>
          <w:sz w:val="48"/>
          <w:szCs w:val="48"/>
          <w:lang w:val="en-US" w:eastAsia="zh-CN"/>
        </w:rPr>
        <w:t>二、销售产品清单</w:t>
      </w:r>
      <w:bookmarkEnd w:id="1"/>
    </w:p>
    <w:tbl>
      <w:tblPr>
        <w:tblStyle w:val="9"/>
        <w:tblpPr w:leftFromText="180" w:rightFromText="180" w:vertAnchor="text" w:horzAnchor="page" w:tblpX="1517" w:tblpY="168"/>
        <w:tblOverlap w:val="never"/>
        <w:tblW w:w="8930" w:type="dxa"/>
        <w:tblInd w:w="0" w:type="dxa"/>
        <w:shd w:val="clear" w:color="auto" w:fill="auto"/>
        <w:tblLayout w:type="fixed"/>
        <w:tblCellMar>
          <w:top w:w="0" w:type="dxa"/>
          <w:left w:w="0" w:type="dxa"/>
          <w:bottom w:w="0" w:type="dxa"/>
          <w:right w:w="0" w:type="dxa"/>
        </w:tblCellMar>
      </w:tblPr>
      <w:tblGrid>
        <w:gridCol w:w="1034"/>
        <w:gridCol w:w="2964"/>
        <w:gridCol w:w="2154"/>
        <w:gridCol w:w="2778"/>
      </w:tblGrid>
      <w:tr>
        <w:tblPrEx>
          <w:shd w:val="clear" w:color="auto" w:fill="auto"/>
          <w:tblCellMar>
            <w:top w:w="0" w:type="dxa"/>
            <w:left w:w="0" w:type="dxa"/>
            <w:bottom w:w="0" w:type="dxa"/>
            <w:right w:w="0" w:type="dxa"/>
          </w:tblCellMar>
        </w:tblPrEx>
        <w:trPr>
          <w:trHeight w:val="540" w:hRule="atLeast"/>
        </w:trPr>
        <w:tc>
          <w:tcPr>
            <w:tcW w:w="1034" w:type="dxa"/>
            <w:tcBorders>
              <w:top w:val="single" w:color="auto"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楷体" w:hAnsi="楷体" w:eastAsia="楷体" w:cs="楷体"/>
                <w:i w:val="0"/>
                <w:color w:val="000000"/>
                <w:sz w:val="36"/>
                <w:szCs w:val="36"/>
                <w:u w:val="none"/>
              </w:rPr>
            </w:pPr>
            <w:r>
              <w:rPr>
                <w:rFonts w:hint="eastAsia" w:ascii="楷体" w:hAnsi="楷体" w:eastAsia="楷体" w:cs="楷体"/>
                <w:i w:val="0"/>
                <w:color w:val="000000"/>
                <w:kern w:val="0"/>
                <w:sz w:val="36"/>
                <w:szCs w:val="36"/>
                <w:u w:val="none"/>
                <w:lang w:val="en-US" w:eastAsia="zh-CN" w:bidi="ar"/>
              </w:rPr>
              <w:t>类 型</w:t>
            </w:r>
          </w:p>
        </w:tc>
        <w:tc>
          <w:tcPr>
            <w:tcW w:w="2964"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36"/>
                <w:szCs w:val="36"/>
                <w:u w:val="none"/>
              </w:rPr>
            </w:pPr>
            <w:r>
              <w:rPr>
                <w:rFonts w:hint="eastAsia" w:ascii="楷体" w:hAnsi="楷体" w:eastAsia="楷体" w:cs="楷体"/>
                <w:i w:val="0"/>
                <w:color w:val="000000"/>
                <w:kern w:val="0"/>
                <w:sz w:val="36"/>
                <w:szCs w:val="36"/>
                <w:u w:val="none"/>
                <w:lang w:val="en-US" w:eastAsia="zh-CN" w:bidi="ar"/>
              </w:rPr>
              <w:t>名  称</w:t>
            </w:r>
          </w:p>
        </w:tc>
        <w:tc>
          <w:tcPr>
            <w:tcW w:w="2154"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36"/>
                <w:szCs w:val="36"/>
                <w:u w:val="none"/>
              </w:rPr>
            </w:pPr>
            <w:r>
              <w:rPr>
                <w:rFonts w:hint="eastAsia" w:ascii="楷体" w:hAnsi="楷体" w:eastAsia="楷体" w:cs="楷体"/>
                <w:i w:val="0"/>
                <w:color w:val="000000"/>
                <w:kern w:val="0"/>
                <w:sz w:val="36"/>
                <w:szCs w:val="36"/>
                <w:u w:val="none"/>
                <w:lang w:val="en-US" w:eastAsia="zh-CN" w:bidi="ar"/>
              </w:rPr>
              <w:t>型  号</w:t>
            </w:r>
          </w:p>
        </w:tc>
        <w:tc>
          <w:tcPr>
            <w:tcW w:w="2778"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备  注</w:t>
            </w:r>
          </w:p>
        </w:tc>
      </w:tr>
      <w:tr>
        <w:tblPrEx>
          <w:tblCellMar>
            <w:top w:w="0" w:type="dxa"/>
            <w:left w:w="0" w:type="dxa"/>
            <w:bottom w:w="0" w:type="dxa"/>
            <w:right w:w="0" w:type="dxa"/>
          </w:tblCellMar>
        </w:tblPrEx>
        <w:trPr>
          <w:trHeight w:val="525" w:hRule="atLeast"/>
        </w:trPr>
        <w:tc>
          <w:tcPr>
            <w:tcW w:w="1034" w:type="dxa"/>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高压类设备</w:t>
            </w: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交流金属铠装移开式开关柜</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KYN□-40.5(Z)</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交流金属铠装移开式开关柜</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KYN92-12</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交流金属铠装移开式开关柜</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KYN28-12</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固定金属封闭开关柜</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XGN15-12（FR）</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全绝缘全密封充气式环网开关设备</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XGN□-12C.V.F.D.PT</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固体绝缘全密封式环网开关设备</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SIS-12Z.F.R.</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高压电缆分支箱</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DFW</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预装式箱式变电站</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YBM-12/0.4(FR)-1250</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户外高压真空断路器</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ZW20-12/630-20</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干式变压器</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SCB11-30~2000KVA/10</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油浸变压器</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S11M-30~2000KVA/10</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300"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油浸变压器</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S13M-30~2000KVA/10</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92"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高压电缆.高压绝缘导线</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YJV22  JKYJ</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25" w:hRule="atLeast"/>
        </w:trPr>
        <w:tc>
          <w:tcPr>
            <w:tcW w:w="1034" w:type="dxa"/>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低压类设备</w:t>
            </w: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交流低压配电开关设备</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GGD</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63"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交流低压抽出式开关设备</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GCS GCK MNS</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474"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低压无功补偿装置</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XGMC/J</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18"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低压动力配电箱</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GBL XL</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55"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各种计量箱.计量装置</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XJ WJF</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符合供电局标准</w:t>
            </w:r>
          </w:p>
        </w:tc>
      </w:tr>
      <w:tr>
        <w:tblPrEx>
          <w:tblCellMar>
            <w:top w:w="0" w:type="dxa"/>
            <w:left w:w="0" w:type="dxa"/>
            <w:bottom w:w="0" w:type="dxa"/>
            <w:right w:w="0" w:type="dxa"/>
          </w:tblCellMar>
        </w:tblPrEx>
        <w:trPr>
          <w:trHeight w:val="518"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各种配电箱.环网箱.照明箱</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XL05 XM PZ30</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r>
      <w:tr>
        <w:tblPrEx>
          <w:tblCellMar>
            <w:top w:w="0" w:type="dxa"/>
            <w:left w:w="0" w:type="dxa"/>
            <w:bottom w:w="0" w:type="dxa"/>
            <w:right w:w="0" w:type="dxa"/>
          </w:tblCellMar>
        </w:tblPrEx>
        <w:trPr>
          <w:trHeight w:val="474"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直流屏</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20-100AH</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含壁挂式</w:t>
            </w:r>
          </w:p>
        </w:tc>
      </w:tr>
      <w:tr>
        <w:tblPrEx>
          <w:shd w:val="clear" w:color="auto" w:fill="auto"/>
          <w:tblCellMar>
            <w:top w:w="0" w:type="dxa"/>
            <w:left w:w="0" w:type="dxa"/>
            <w:bottom w:w="0" w:type="dxa"/>
            <w:right w:w="0" w:type="dxa"/>
          </w:tblCellMar>
        </w:tblPrEx>
        <w:trPr>
          <w:trHeight w:val="504"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密集母线</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CMC</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856" w:hRule="atLeas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封闭母线</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FBM</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734" w:hRule="atLeast"/>
        </w:trPr>
        <w:tc>
          <w:tcPr>
            <w:tcW w:w="1034" w:type="dxa"/>
            <w:vMerge w:val="continue"/>
            <w:tcBorders>
              <w:top w:val="nil"/>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各种低压电缆.控制电缆</w:t>
            </w:r>
          </w:p>
        </w:tc>
        <w:tc>
          <w:tcPr>
            <w:tcW w:w="2154" w:type="dxa"/>
            <w:tcBorders>
              <w:top w:val="nil"/>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YJV  KVVP</w:t>
            </w:r>
          </w:p>
        </w:tc>
        <w:tc>
          <w:tcPr>
            <w:tcW w:w="2778" w:type="dxa"/>
            <w:tcBorders>
              <w:top w:val="nil"/>
              <w:left w:val="nil"/>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90" w:hRule="exact"/>
        </w:trPr>
        <w:tc>
          <w:tcPr>
            <w:tcW w:w="1034" w:type="dxa"/>
            <w:vMerge w:val="restart"/>
            <w:tcBorders>
              <w:top w:val="single" w:color="auto"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电力工程类</w:t>
            </w:r>
          </w:p>
        </w:tc>
        <w:tc>
          <w:tcPr>
            <w:tcW w:w="2964"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电力金具</w:t>
            </w:r>
          </w:p>
        </w:tc>
        <w:tc>
          <w:tcPr>
            <w:tcW w:w="2154"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水泥电杆</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钢化电杆</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跌落式.隔离开关.柱上开关</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涂塑钢管</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PVC电缆保护管</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安全工器具</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符合供电局要求（检测报告）</w:t>
            </w:r>
          </w:p>
        </w:tc>
      </w:tr>
      <w:tr>
        <w:tblPrEx>
          <w:shd w:val="clear" w:color="auto" w:fill="auto"/>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模拟图版</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按图定制</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符合供电局要求</w:t>
            </w:r>
          </w:p>
        </w:tc>
      </w:tr>
      <w:tr>
        <w:tblPrEx>
          <w:tblCellMar>
            <w:top w:w="0" w:type="dxa"/>
            <w:left w:w="0" w:type="dxa"/>
            <w:bottom w:w="0" w:type="dxa"/>
            <w:right w:w="0" w:type="dxa"/>
          </w:tblCellMar>
        </w:tblPrEx>
        <w:trPr>
          <w:trHeight w:val="590" w:hRule="exact"/>
        </w:trPr>
        <w:tc>
          <w:tcPr>
            <w:tcW w:w="1034" w:type="dxa"/>
            <w:vMerge w:val="continue"/>
            <w:tcBorders>
              <w:top w:val="nil"/>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与电力工程相关物资材料</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各种规格</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4"/>
                <w:szCs w:val="24"/>
                <w:u w:val="none"/>
              </w:rPr>
            </w:pPr>
          </w:p>
        </w:tc>
      </w:tr>
      <w:tr>
        <w:tblPrEx>
          <w:shd w:val="clear" w:color="auto" w:fill="auto"/>
          <w:tblCellMar>
            <w:top w:w="0" w:type="dxa"/>
            <w:left w:w="0" w:type="dxa"/>
            <w:bottom w:w="0" w:type="dxa"/>
            <w:right w:w="0" w:type="dxa"/>
          </w:tblCellMar>
        </w:tblPrEx>
        <w:trPr>
          <w:trHeight w:val="908" w:hRule="atLeast"/>
        </w:trPr>
        <w:tc>
          <w:tcPr>
            <w:tcW w:w="1034" w:type="dxa"/>
            <w:vMerge w:val="restart"/>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电力服务类</w:t>
            </w: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承揽各种电力安装工程</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各类资质齐全</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免费咨询.规划.设计.协助办理手续</w:t>
            </w:r>
          </w:p>
        </w:tc>
      </w:tr>
      <w:tr>
        <w:tblPrEx>
          <w:tblCellMar>
            <w:top w:w="0" w:type="dxa"/>
            <w:left w:w="0" w:type="dxa"/>
            <w:bottom w:w="0" w:type="dxa"/>
            <w:right w:w="0" w:type="dxa"/>
          </w:tblCellMar>
        </w:tblPrEx>
        <w:trPr>
          <w:trHeight w:val="537"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承揽各种改造及计量工程</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各类资质齐全</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符合供电局要求</w:t>
            </w:r>
          </w:p>
        </w:tc>
      </w:tr>
      <w:tr>
        <w:tblPrEx>
          <w:shd w:val="clear" w:color="auto" w:fill="auto"/>
          <w:tblCellMar>
            <w:top w:w="0" w:type="dxa"/>
            <w:left w:w="0" w:type="dxa"/>
            <w:bottom w:w="0" w:type="dxa"/>
            <w:right w:w="0" w:type="dxa"/>
          </w:tblCellMar>
        </w:tblPrEx>
        <w:trPr>
          <w:trHeight w:val="1260"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承接各种电力抢修工程</w:t>
            </w:r>
          </w:p>
        </w:tc>
        <w:tc>
          <w:tcPr>
            <w:tcW w:w="215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24小时人员在岗    (单位住宿）</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承诺：本市1-2小时到达.本区10-30分内到达</w:t>
            </w:r>
          </w:p>
        </w:tc>
      </w:tr>
      <w:tr>
        <w:tblPrEx>
          <w:tblCellMar>
            <w:top w:w="0" w:type="dxa"/>
            <w:left w:w="0" w:type="dxa"/>
            <w:bottom w:w="0" w:type="dxa"/>
            <w:right w:w="0" w:type="dxa"/>
          </w:tblCellMar>
        </w:tblPrEx>
        <w:trPr>
          <w:trHeight w:val="870"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承接各种电力试验工程</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专业资质齐全</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出具专业试验报告</w:t>
            </w:r>
          </w:p>
        </w:tc>
      </w:tr>
      <w:tr>
        <w:tblPrEx>
          <w:shd w:val="clear" w:color="auto" w:fill="auto"/>
          <w:tblCellMar>
            <w:top w:w="0" w:type="dxa"/>
            <w:left w:w="0" w:type="dxa"/>
            <w:bottom w:w="0" w:type="dxa"/>
            <w:right w:w="0" w:type="dxa"/>
          </w:tblCellMar>
        </w:tblPrEx>
        <w:trPr>
          <w:trHeight w:val="1155"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承接各种电力维修工程</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备品备件齐全</w:t>
            </w:r>
          </w:p>
        </w:tc>
        <w:tc>
          <w:tcPr>
            <w:tcW w:w="27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可免费提供应急替代元器件保障供电</w:t>
            </w:r>
          </w:p>
        </w:tc>
      </w:tr>
      <w:tr>
        <w:tblPrEx>
          <w:tblCellMar>
            <w:top w:w="0" w:type="dxa"/>
            <w:left w:w="0" w:type="dxa"/>
            <w:bottom w:w="0" w:type="dxa"/>
            <w:right w:w="0" w:type="dxa"/>
          </w:tblCellMar>
        </w:tblPrEx>
        <w:trPr>
          <w:trHeight w:val="1442"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承接各单位.企业：箱式变.变电所.维修.维护.抢修业务</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按批次</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包月.包年（优惠）</w:t>
            </w:r>
          </w:p>
        </w:tc>
      </w:tr>
      <w:tr>
        <w:tblPrEx>
          <w:tblCellMar>
            <w:top w:w="0" w:type="dxa"/>
            <w:left w:w="0" w:type="dxa"/>
            <w:bottom w:w="0" w:type="dxa"/>
            <w:right w:w="0" w:type="dxa"/>
          </w:tblCellMar>
        </w:tblPrEx>
        <w:trPr>
          <w:trHeight w:val="948"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承接各单位.企业：线路.维修.维护.抢修业务</w:t>
            </w:r>
          </w:p>
        </w:tc>
        <w:tc>
          <w:tcPr>
            <w:tcW w:w="2154"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按批次</w:t>
            </w:r>
          </w:p>
        </w:tc>
        <w:tc>
          <w:tcPr>
            <w:tcW w:w="277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包月.包年（优惠）</w:t>
            </w:r>
          </w:p>
        </w:tc>
      </w:tr>
      <w:tr>
        <w:tblPrEx>
          <w:tblCellMar>
            <w:top w:w="0" w:type="dxa"/>
            <w:left w:w="0" w:type="dxa"/>
            <w:bottom w:w="0" w:type="dxa"/>
            <w:right w:w="0" w:type="dxa"/>
          </w:tblCellMar>
        </w:tblPrEx>
        <w:trPr>
          <w:trHeight w:val="1301"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租赁.箱式变电站.高压开闭所.高压环网柜.配电柜</w:t>
            </w:r>
          </w:p>
        </w:tc>
        <w:tc>
          <w:tcPr>
            <w:tcW w:w="2154" w:type="dxa"/>
            <w:tcBorders>
              <w:top w:val="nil"/>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临时电应用.应急</w:t>
            </w:r>
          </w:p>
        </w:tc>
        <w:tc>
          <w:tcPr>
            <w:tcW w:w="2778" w:type="dxa"/>
            <w:tcBorders>
              <w:top w:val="nil"/>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包月.包年（优惠）</w:t>
            </w:r>
          </w:p>
        </w:tc>
      </w:tr>
      <w:tr>
        <w:tblPrEx>
          <w:shd w:val="clear" w:color="auto" w:fill="auto"/>
          <w:tblCellMar>
            <w:top w:w="0" w:type="dxa"/>
            <w:left w:w="0" w:type="dxa"/>
            <w:bottom w:w="0" w:type="dxa"/>
            <w:right w:w="0" w:type="dxa"/>
          </w:tblCellMar>
        </w:tblPrEx>
        <w:trPr>
          <w:trHeight w:val="2196" w:hRule="atLeast"/>
        </w:trPr>
        <w:tc>
          <w:tcPr>
            <w:tcW w:w="1034" w:type="dxa"/>
            <w:vMerge w:val="restart"/>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电力服务类</w:t>
            </w:r>
          </w:p>
        </w:tc>
        <w:tc>
          <w:tcPr>
            <w:tcW w:w="2964" w:type="dxa"/>
            <w:tcBorders>
              <w:top w:val="single" w:color="auto" w:sz="4" w:space="0"/>
              <w:left w:val="nil"/>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代维护用户电力设备.变压器.箱变以及线路维护</w:t>
            </w:r>
          </w:p>
        </w:tc>
        <w:tc>
          <w:tcPr>
            <w:tcW w:w="2154" w:type="dxa"/>
            <w:tcBorders>
              <w:top w:val="single" w:color="auto" w:sz="4" w:space="0"/>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专业人员管理</w:t>
            </w:r>
          </w:p>
        </w:tc>
        <w:tc>
          <w:tcPr>
            <w:tcW w:w="2778" w:type="dxa"/>
            <w:tcBorders>
              <w:top w:val="single" w:color="auto" w:sz="4" w:space="0"/>
              <w:left w:val="nil"/>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包月.包年（优惠）</w:t>
            </w:r>
          </w:p>
        </w:tc>
      </w:tr>
      <w:tr>
        <w:tblPrEx>
          <w:shd w:val="clear" w:color="auto" w:fill="auto"/>
          <w:tblCellMar>
            <w:top w:w="0" w:type="dxa"/>
            <w:left w:w="0" w:type="dxa"/>
            <w:bottom w:w="0" w:type="dxa"/>
            <w:right w:w="0" w:type="dxa"/>
          </w:tblCellMar>
        </w:tblPrEx>
        <w:trPr>
          <w:trHeight w:val="2078" w:hRule="atLeast"/>
        </w:trPr>
        <w:tc>
          <w:tcPr>
            <w:tcW w:w="1034" w:type="dxa"/>
            <w:vMerge w:val="continue"/>
            <w:tcBorders>
              <w:top w:val="single" w:color="auto" w:sz="4"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40"/>
                <w:szCs w:val="40"/>
                <w:u w:val="none"/>
              </w:rPr>
            </w:pPr>
          </w:p>
        </w:tc>
        <w:tc>
          <w:tcPr>
            <w:tcW w:w="2964"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关于电力项目的设计.策划以及相关手续代办业务</w:t>
            </w:r>
          </w:p>
        </w:tc>
        <w:tc>
          <w:tcPr>
            <w:tcW w:w="2154"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专业人员代办</w:t>
            </w:r>
          </w:p>
        </w:tc>
        <w:tc>
          <w:tcPr>
            <w:tcW w:w="2778"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免费</w:t>
            </w:r>
          </w:p>
        </w:tc>
      </w:tr>
      <w:tr>
        <w:tblPrEx>
          <w:tblCellMar>
            <w:top w:w="0" w:type="dxa"/>
            <w:left w:w="0" w:type="dxa"/>
            <w:bottom w:w="0" w:type="dxa"/>
            <w:right w:w="0" w:type="dxa"/>
          </w:tblCellMar>
        </w:tblPrEx>
        <w:trPr>
          <w:trHeight w:val="8190" w:hRule="atLeast"/>
        </w:trPr>
        <w:tc>
          <w:tcPr>
            <w:tcW w:w="1034" w:type="dxa"/>
            <w:tcBorders>
              <w:top w:val="single" w:color="auto"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40"/>
                <w:szCs w:val="40"/>
                <w:u w:val="none"/>
              </w:rPr>
            </w:pPr>
            <w:r>
              <w:rPr>
                <w:rFonts w:hint="eastAsia" w:ascii="楷体" w:hAnsi="楷体" w:eastAsia="楷体" w:cs="楷体"/>
                <w:i w:val="0"/>
                <w:color w:val="000000"/>
                <w:kern w:val="0"/>
                <w:sz w:val="40"/>
                <w:szCs w:val="40"/>
                <w:u w:val="none"/>
                <w:lang w:val="en-US" w:eastAsia="zh-CN" w:bidi="ar"/>
              </w:rPr>
              <w:t>服务理念</w:t>
            </w:r>
          </w:p>
        </w:tc>
        <w:tc>
          <w:tcPr>
            <w:tcW w:w="7896" w:type="dxa"/>
            <w:gridSpan w:val="3"/>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ind w:firstLine="723" w:firstLineChars="200"/>
              <w:jc w:val="both"/>
              <w:textAlignment w:val="center"/>
              <w:rPr>
                <w:rFonts w:hint="eastAsia" w:ascii="楷体" w:hAnsi="楷体" w:eastAsia="楷体" w:cs="楷体"/>
                <w:b/>
                <w:i w:val="0"/>
                <w:color w:val="000000"/>
                <w:sz w:val="36"/>
                <w:szCs w:val="36"/>
                <w:u w:val="none"/>
              </w:rPr>
            </w:pPr>
            <w:r>
              <w:rPr>
                <w:rFonts w:hint="eastAsia" w:ascii="楷体" w:hAnsi="楷体" w:eastAsia="楷体" w:cs="楷体"/>
                <w:b/>
                <w:i w:val="0"/>
                <w:color w:val="000000"/>
                <w:kern w:val="0"/>
                <w:sz w:val="36"/>
                <w:szCs w:val="36"/>
                <w:u w:val="none"/>
                <w:lang w:val="en-US" w:eastAsia="zh-CN" w:bidi="ar"/>
              </w:rPr>
              <w:t>本公司推出的电力服务各项目最终目的和理念是达到合作共赢。想要以我们的优势资源，及专业团队作为用户的强大后盾。要让用户投入少量费用和人力资源，达到专业团队起到的效果，让用户少花钱多办事。对前期购买电力服务项目的客户有优惠政策。在我们专业团队的管理下，随着用户设备达到稳定期后，对老客户我们会逐年降低收费标准，达到客户满意！</w:t>
            </w:r>
          </w:p>
        </w:tc>
      </w:tr>
    </w:tbl>
    <w:p>
      <w:pPr>
        <w:spacing w:line="240" w:lineRule="auto"/>
        <w:jc w:val="center"/>
        <w:rPr>
          <w:rFonts w:hint="eastAsia" w:ascii="楷体" w:hAnsi="楷体" w:eastAsia="楷体" w:cs="楷体"/>
          <w:b/>
          <w:bCs/>
          <w:sz w:val="40"/>
          <w:szCs w:val="48"/>
          <w:lang w:val="en-US" w:eastAsia="zh-CN"/>
        </w:rPr>
      </w:pPr>
    </w:p>
    <w:p>
      <w:pPr>
        <w:spacing w:line="240" w:lineRule="auto"/>
        <w:jc w:val="center"/>
        <w:rPr>
          <w:rFonts w:hint="eastAsia" w:ascii="楷体" w:hAnsi="楷体" w:eastAsia="楷体" w:cs="楷体"/>
          <w:b/>
          <w:bCs/>
          <w:sz w:val="40"/>
          <w:szCs w:val="48"/>
          <w:lang w:val="en-US" w:eastAsia="zh-CN"/>
        </w:rPr>
        <w:sectPr>
          <w:pgSz w:w="11906" w:h="16838"/>
          <w:pgMar w:top="1020" w:right="1418" w:bottom="1134" w:left="1588" w:header="992" w:footer="760" w:gutter="0"/>
          <w:pgNumType w:fmt="numberInDash"/>
          <w:cols w:space="720" w:num="1"/>
          <w:titlePg/>
          <w:docGrid w:type="lines" w:linePitch="312" w:charSpace="0"/>
        </w:sectPr>
      </w:pPr>
    </w:p>
    <w:p>
      <w:pPr>
        <w:pStyle w:val="12"/>
        <w:spacing w:before="0" w:beforeAutospacing="0" w:after="0" w:afterAutospacing="0" w:line="360" w:lineRule="auto"/>
        <w:jc w:val="center"/>
        <w:outlineLvl w:val="1"/>
        <w:rPr>
          <w:rFonts w:hint="eastAsia" w:ascii="楷体" w:hAnsi="楷体" w:eastAsia="楷体" w:cs="楷体"/>
          <w:b/>
          <w:bCs/>
          <w:sz w:val="32"/>
          <w:szCs w:val="32"/>
        </w:rPr>
      </w:pPr>
      <w:bookmarkStart w:id="2" w:name="_Toc2306"/>
      <w:r>
        <w:rPr>
          <w:rFonts w:hint="eastAsia" w:ascii="楷体" w:hAnsi="楷体" w:eastAsia="楷体" w:cs="楷体"/>
          <w:b/>
          <w:bCs/>
          <w:sz w:val="32"/>
          <w:szCs w:val="32"/>
        </w:rPr>
        <w:t>附表：      电力服务（涉电维护、检测等）收费项目及标准</w:t>
      </w:r>
      <w:bookmarkEnd w:id="2"/>
    </w:p>
    <w:tbl>
      <w:tblPr>
        <w:tblStyle w:val="9"/>
        <w:tblpPr w:leftFromText="180" w:rightFromText="180" w:vertAnchor="text" w:horzAnchor="page" w:tblpX="1610" w:tblpY="191"/>
        <w:tblOverlap w:val="never"/>
        <w:tblW w:w="9520" w:type="dxa"/>
        <w:tblInd w:w="0" w:type="dxa"/>
        <w:tblLayout w:type="fixed"/>
        <w:tblCellMar>
          <w:top w:w="0" w:type="dxa"/>
          <w:left w:w="0" w:type="dxa"/>
          <w:bottom w:w="0" w:type="dxa"/>
          <w:right w:w="0" w:type="dxa"/>
        </w:tblCellMar>
      </w:tblPr>
      <w:tblGrid>
        <w:gridCol w:w="801"/>
        <w:gridCol w:w="1351"/>
        <w:gridCol w:w="1297"/>
        <w:gridCol w:w="1567"/>
        <w:gridCol w:w="4504"/>
      </w:tblGrid>
      <w:tr>
        <w:tblPrEx>
          <w:tblCellMar>
            <w:top w:w="0" w:type="dxa"/>
            <w:left w:w="0" w:type="dxa"/>
            <w:bottom w:w="0" w:type="dxa"/>
            <w:right w:w="0" w:type="dxa"/>
          </w:tblCellMar>
        </w:tblPrEx>
        <w:trPr>
          <w:trHeight w:val="403" w:hRule="atLeast"/>
        </w:trPr>
        <w:tc>
          <w:tcPr>
            <w:tcW w:w="9520" w:type="dxa"/>
            <w:gridSpan w:val="5"/>
            <w:tcBorders>
              <w:top w:val="nil"/>
              <w:left w:val="nil"/>
              <w:bottom w:val="single" w:color="000000" w:sz="8" w:space="0"/>
              <w:right w:val="nil"/>
            </w:tcBorders>
            <w:shd w:val="clear" w:color="auto" w:fill="auto"/>
            <w:noWrap/>
            <w:tcMar>
              <w:top w:w="15" w:type="dxa"/>
              <w:left w:w="15" w:type="dxa"/>
              <w:right w:w="15" w:type="dxa"/>
            </w:tcMar>
            <w:vAlign w:val="center"/>
          </w:tcPr>
          <w:p>
            <w:pPr>
              <w:widowControl/>
              <w:jc w:val="left"/>
              <w:textAlignment w:val="center"/>
              <w:rPr>
                <w:rFonts w:ascii="楷体" w:hAnsi="楷体" w:eastAsia="楷体" w:cs="楷体"/>
                <w:b/>
                <w:color w:val="000000"/>
                <w:sz w:val="24"/>
              </w:rPr>
            </w:pPr>
            <w:r>
              <w:rPr>
                <w:rFonts w:hint="eastAsia" w:ascii="楷体" w:hAnsi="楷体" w:eastAsia="楷体" w:cs="楷体"/>
                <w:b/>
                <w:color w:val="000000"/>
                <w:kern w:val="0"/>
                <w:sz w:val="24"/>
              </w:rPr>
              <w:t>一、代管费</w:t>
            </w:r>
          </w:p>
        </w:tc>
      </w:tr>
      <w:tr>
        <w:tblPrEx>
          <w:tblCellMar>
            <w:top w:w="0" w:type="dxa"/>
            <w:left w:w="0" w:type="dxa"/>
            <w:bottom w:w="0" w:type="dxa"/>
            <w:right w:w="0" w:type="dxa"/>
          </w:tblCellMar>
        </w:tblPrEx>
        <w:trPr>
          <w:trHeight w:val="717" w:hRule="atLeast"/>
        </w:trPr>
        <w:tc>
          <w:tcPr>
            <w:tcW w:w="801" w:type="dxa"/>
            <w:tcBorders>
              <w:top w:val="single" w:color="auto" w:sz="4" w:space="0"/>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4"/>
              </w:rPr>
            </w:pPr>
            <w:r>
              <w:rPr>
                <w:rFonts w:hint="eastAsia" w:ascii="楷体" w:hAnsi="楷体" w:eastAsia="楷体" w:cs="楷体"/>
                <w:b/>
                <w:color w:val="000000"/>
                <w:kern w:val="0"/>
                <w:sz w:val="24"/>
              </w:rPr>
              <w:t>项目</w:t>
            </w:r>
          </w:p>
        </w:tc>
        <w:tc>
          <w:tcPr>
            <w:tcW w:w="1351"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4"/>
              </w:rPr>
            </w:pPr>
            <w:r>
              <w:rPr>
                <w:rFonts w:hint="eastAsia" w:ascii="楷体" w:hAnsi="楷体" w:eastAsia="楷体" w:cs="楷体"/>
                <w:b/>
                <w:color w:val="000000"/>
                <w:kern w:val="0"/>
                <w:sz w:val="24"/>
              </w:rPr>
              <w:t>规格</w:t>
            </w:r>
          </w:p>
        </w:tc>
        <w:tc>
          <w:tcPr>
            <w:tcW w:w="129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4"/>
              </w:rPr>
            </w:pPr>
            <w:r>
              <w:rPr>
                <w:rFonts w:hint="eastAsia" w:ascii="楷体" w:hAnsi="楷体" w:eastAsia="楷体" w:cs="楷体"/>
                <w:b/>
                <w:color w:val="000000"/>
                <w:kern w:val="0"/>
                <w:sz w:val="24"/>
              </w:rPr>
              <w:t>单位</w:t>
            </w:r>
          </w:p>
        </w:tc>
        <w:tc>
          <w:tcPr>
            <w:tcW w:w="156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4"/>
              </w:rPr>
            </w:pPr>
            <w:r>
              <w:rPr>
                <w:rFonts w:hint="eastAsia" w:ascii="楷体" w:hAnsi="楷体" w:eastAsia="楷体" w:cs="楷体"/>
                <w:b/>
                <w:color w:val="000000"/>
                <w:kern w:val="0"/>
                <w:sz w:val="24"/>
              </w:rPr>
              <w:t>收费标准（元）</w:t>
            </w:r>
          </w:p>
        </w:tc>
        <w:tc>
          <w:tcPr>
            <w:tcW w:w="4504"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4"/>
              </w:rPr>
            </w:pPr>
            <w:r>
              <w:rPr>
                <w:rFonts w:hint="eastAsia" w:ascii="楷体" w:hAnsi="楷体" w:eastAsia="楷体" w:cs="楷体"/>
                <w:b/>
                <w:color w:val="000000"/>
                <w:kern w:val="0"/>
                <w:sz w:val="24"/>
              </w:rPr>
              <w:t>备注</w:t>
            </w:r>
          </w:p>
        </w:tc>
      </w:tr>
      <w:tr>
        <w:tblPrEx>
          <w:tblCellMar>
            <w:top w:w="0" w:type="dxa"/>
            <w:left w:w="0" w:type="dxa"/>
            <w:bottom w:w="0" w:type="dxa"/>
            <w:right w:w="0" w:type="dxa"/>
          </w:tblCellMar>
        </w:tblPrEx>
        <w:trPr>
          <w:trHeight w:val="1509" w:hRule="atLeast"/>
        </w:trPr>
        <w:tc>
          <w:tcPr>
            <w:tcW w:w="801" w:type="dxa"/>
            <w:tcBorders>
              <w:top w:val="nil"/>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b/>
                <w:color w:val="000000"/>
                <w:sz w:val="22"/>
                <w:szCs w:val="21"/>
              </w:rPr>
            </w:pPr>
            <w:r>
              <w:rPr>
                <w:rFonts w:hint="eastAsia" w:ascii="楷体" w:hAnsi="楷体" w:eastAsia="楷体" w:cs="楷体"/>
                <w:b/>
                <w:color w:val="000000"/>
                <w:kern w:val="0"/>
                <w:sz w:val="22"/>
                <w:szCs w:val="21"/>
              </w:rPr>
              <w:t>架空线代管费</w:t>
            </w:r>
          </w:p>
        </w:tc>
        <w:tc>
          <w:tcPr>
            <w:tcW w:w="1351" w:type="dxa"/>
            <w:tcBorders>
              <w:top w:val="nil"/>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10KV</w:t>
            </w:r>
          </w:p>
        </w:tc>
        <w:tc>
          <w:tcPr>
            <w:tcW w:w="129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元/百米、年</w:t>
            </w:r>
          </w:p>
        </w:tc>
        <w:tc>
          <w:tcPr>
            <w:tcW w:w="156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default" w:ascii="楷体" w:hAnsi="楷体" w:eastAsia="楷体" w:cs="楷体"/>
                <w:color w:val="000000"/>
                <w:szCs w:val="21"/>
                <w:lang w:val="en-US" w:eastAsia="zh-CN"/>
              </w:rPr>
            </w:pPr>
            <w:r>
              <w:rPr>
                <w:rFonts w:hint="eastAsia" w:ascii="楷体" w:hAnsi="楷体" w:eastAsia="楷体" w:cs="楷体"/>
                <w:color w:val="000000"/>
                <w:szCs w:val="21"/>
              </w:rPr>
              <w:t>180~</w:t>
            </w:r>
            <w:r>
              <w:rPr>
                <w:rFonts w:hint="eastAsia" w:ascii="楷体" w:hAnsi="楷体" w:eastAsia="楷体" w:cs="楷体"/>
                <w:color w:val="000000"/>
                <w:szCs w:val="21"/>
                <w:lang w:val="en-US" w:eastAsia="zh-CN"/>
              </w:rPr>
              <w:t>360</w:t>
            </w:r>
          </w:p>
        </w:tc>
        <w:tc>
          <w:tcPr>
            <w:tcW w:w="45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代管包括城镇公用电网及专线的维修，维护。保证每月巡视，郊区及农村线路每季至少一次，特殊巡视根据需要进行巡视，夜间巡视每年至少冬、夏季各一次，具体巡视检修内容详见《维保方案》。</w:t>
            </w:r>
          </w:p>
        </w:tc>
      </w:tr>
      <w:tr>
        <w:tblPrEx>
          <w:tblCellMar>
            <w:top w:w="0" w:type="dxa"/>
            <w:left w:w="0" w:type="dxa"/>
            <w:bottom w:w="0" w:type="dxa"/>
            <w:right w:w="0" w:type="dxa"/>
          </w:tblCellMar>
        </w:tblPrEx>
        <w:trPr>
          <w:trHeight w:val="948" w:hRule="atLeast"/>
        </w:trPr>
        <w:tc>
          <w:tcPr>
            <w:tcW w:w="801" w:type="dxa"/>
            <w:vMerge w:val="restart"/>
            <w:tcBorders>
              <w:top w:val="nil"/>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b/>
                <w:color w:val="000000"/>
                <w:sz w:val="22"/>
                <w:szCs w:val="21"/>
              </w:rPr>
            </w:pPr>
            <w:r>
              <w:rPr>
                <w:rFonts w:hint="eastAsia" w:ascii="楷体" w:hAnsi="楷体" w:eastAsia="楷体" w:cs="楷体"/>
                <w:b/>
                <w:color w:val="000000"/>
                <w:kern w:val="0"/>
                <w:sz w:val="22"/>
                <w:szCs w:val="21"/>
              </w:rPr>
              <w:t>电力电缆代管费</w:t>
            </w:r>
          </w:p>
        </w:tc>
        <w:tc>
          <w:tcPr>
            <w:tcW w:w="1351" w:type="dxa"/>
            <w:tcBorders>
              <w:top w:val="nil"/>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10KV</w:t>
            </w:r>
          </w:p>
        </w:tc>
        <w:tc>
          <w:tcPr>
            <w:tcW w:w="129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元/百米、年</w:t>
            </w:r>
          </w:p>
        </w:tc>
        <w:tc>
          <w:tcPr>
            <w:tcW w:w="156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default" w:ascii="楷体" w:hAnsi="楷体" w:eastAsia="楷体" w:cs="楷体"/>
                <w:color w:val="000000"/>
                <w:szCs w:val="21"/>
                <w:lang w:val="en-US" w:eastAsia="zh-CN"/>
              </w:rPr>
            </w:pPr>
            <w:r>
              <w:rPr>
                <w:rFonts w:hint="eastAsia" w:ascii="楷体" w:hAnsi="楷体" w:eastAsia="楷体" w:cs="楷体"/>
                <w:color w:val="000000"/>
                <w:szCs w:val="21"/>
                <w:lang w:val="en-US" w:eastAsia="zh-CN"/>
              </w:rPr>
              <w:t>2700</w:t>
            </w:r>
          </w:p>
        </w:tc>
        <w:tc>
          <w:tcPr>
            <w:tcW w:w="4504"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代管包括对电缆的定期维护，维修，定期巡视、特殊巡视、 夜间巡视、故障巡视、监察性巡视，具体巡视检修内容详见《维保方案》。</w:t>
            </w:r>
          </w:p>
        </w:tc>
      </w:tr>
      <w:tr>
        <w:tblPrEx>
          <w:tblCellMar>
            <w:top w:w="0" w:type="dxa"/>
            <w:left w:w="0" w:type="dxa"/>
            <w:bottom w:w="0" w:type="dxa"/>
            <w:right w:w="0" w:type="dxa"/>
          </w:tblCellMar>
        </w:tblPrEx>
        <w:trPr>
          <w:trHeight w:val="716" w:hRule="atLeast"/>
        </w:trPr>
        <w:tc>
          <w:tcPr>
            <w:tcW w:w="801" w:type="dxa"/>
            <w:vMerge w:val="continue"/>
            <w:tcBorders>
              <w:top w:val="nil"/>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jc w:val="center"/>
              <w:rPr>
                <w:rFonts w:ascii="楷体" w:hAnsi="楷体" w:eastAsia="楷体" w:cs="楷体"/>
                <w:b/>
                <w:color w:val="000000"/>
                <w:sz w:val="22"/>
                <w:szCs w:val="21"/>
              </w:rPr>
            </w:pPr>
          </w:p>
        </w:tc>
        <w:tc>
          <w:tcPr>
            <w:tcW w:w="1351" w:type="dxa"/>
            <w:vMerge w:val="restart"/>
            <w:tcBorders>
              <w:top w:val="nil"/>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szCs w:val="21"/>
                <w:lang w:val="en-US" w:eastAsia="zh-CN"/>
              </w:rPr>
            </w:pPr>
            <w:r>
              <w:rPr>
                <w:rFonts w:hint="eastAsia" w:ascii="楷体" w:hAnsi="楷体" w:eastAsia="楷体" w:cs="楷体"/>
                <w:color w:val="000000"/>
                <w:szCs w:val="21"/>
                <w:lang w:val="en-US" w:eastAsia="zh-CN"/>
              </w:rPr>
              <w:t>试验费</w:t>
            </w:r>
          </w:p>
        </w:tc>
        <w:tc>
          <w:tcPr>
            <w:tcW w:w="1297" w:type="dxa"/>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p>
        </w:tc>
        <w:tc>
          <w:tcPr>
            <w:tcW w:w="1567" w:type="dxa"/>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default" w:ascii="楷体" w:hAnsi="楷体" w:eastAsia="楷体" w:cs="楷体"/>
                <w:color w:val="000000"/>
                <w:szCs w:val="21"/>
                <w:lang w:val="en-US" w:eastAsia="zh-CN"/>
              </w:rPr>
            </w:pPr>
            <w:r>
              <w:rPr>
                <w:rFonts w:hint="eastAsia" w:ascii="楷体" w:hAnsi="楷体" w:eastAsia="楷体" w:cs="楷体"/>
                <w:color w:val="000000"/>
                <w:szCs w:val="21"/>
                <w:lang w:val="en-US" w:eastAsia="zh-CN"/>
              </w:rPr>
              <w:t>面议</w:t>
            </w:r>
          </w:p>
        </w:tc>
        <w:tc>
          <w:tcPr>
            <w:tcW w:w="450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楷体" w:hAnsi="楷体" w:eastAsia="楷体" w:cs="楷体"/>
                <w:color w:val="000000"/>
                <w:szCs w:val="21"/>
              </w:rPr>
            </w:pPr>
          </w:p>
        </w:tc>
      </w:tr>
      <w:tr>
        <w:tblPrEx>
          <w:tblCellMar>
            <w:top w:w="0" w:type="dxa"/>
            <w:left w:w="0" w:type="dxa"/>
            <w:bottom w:w="0" w:type="dxa"/>
            <w:right w:w="0" w:type="dxa"/>
          </w:tblCellMar>
        </w:tblPrEx>
        <w:trPr>
          <w:trHeight w:val="389" w:hRule="atLeast"/>
        </w:trPr>
        <w:tc>
          <w:tcPr>
            <w:tcW w:w="801" w:type="dxa"/>
            <w:vMerge w:val="continue"/>
            <w:tcBorders>
              <w:top w:val="nil"/>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jc w:val="center"/>
              <w:rPr>
                <w:rFonts w:ascii="楷体" w:hAnsi="楷体" w:eastAsia="楷体" w:cs="楷体"/>
                <w:b/>
                <w:color w:val="000000"/>
                <w:sz w:val="22"/>
                <w:szCs w:val="21"/>
              </w:rPr>
            </w:pPr>
          </w:p>
        </w:tc>
        <w:tc>
          <w:tcPr>
            <w:tcW w:w="1351" w:type="dxa"/>
            <w:vMerge w:val="continue"/>
            <w:tcBorders>
              <w:top w:val="nil"/>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ascii="楷体" w:hAnsi="楷体" w:eastAsia="楷体" w:cs="楷体"/>
                <w:color w:val="000000"/>
                <w:szCs w:val="21"/>
              </w:rPr>
            </w:pPr>
          </w:p>
        </w:tc>
        <w:tc>
          <w:tcPr>
            <w:tcW w:w="1297" w:type="dxa"/>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ascii="楷体" w:hAnsi="楷体" w:eastAsia="楷体" w:cs="楷体"/>
                <w:color w:val="000000"/>
                <w:szCs w:val="21"/>
              </w:rPr>
            </w:pPr>
          </w:p>
        </w:tc>
        <w:tc>
          <w:tcPr>
            <w:tcW w:w="1567" w:type="dxa"/>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ascii="楷体" w:hAnsi="楷体" w:eastAsia="楷体" w:cs="楷体"/>
                <w:color w:val="000000"/>
                <w:szCs w:val="21"/>
              </w:rPr>
            </w:pPr>
          </w:p>
        </w:tc>
        <w:tc>
          <w:tcPr>
            <w:tcW w:w="4504"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楷体" w:hAnsi="楷体" w:eastAsia="楷体" w:cs="楷体"/>
                <w:color w:val="000000"/>
                <w:szCs w:val="21"/>
              </w:rPr>
            </w:pPr>
          </w:p>
        </w:tc>
      </w:tr>
      <w:tr>
        <w:tblPrEx>
          <w:tblCellMar>
            <w:top w:w="0" w:type="dxa"/>
            <w:left w:w="0" w:type="dxa"/>
            <w:bottom w:w="0" w:type="dxa"/>
            <w:right w:w="0" w:type="dxa"/>
          </w:tblCellMar>
        </w:tblPrEx>
        <w:trPr>
          <w:trHeight w:val="1199" w:hRule="atLeast"/>
        </w:trPr>
        <w:tc>
          <w:tcPr>
            <w:tcW w:w="801" w:type="dxa"/>
            <w:vMerge w:val="restart"/>
            <w:tcBorders>
              <w:top w:val="single" w:color="000000" w:sz="8" w:space="0"/>
              <w:left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b/>
                <w:color w:val="000000"/>
                <w:sz w:val="22"/>
                <w:szCs w:val="21"/>
              </w:rPr>
            </w:pPr>
            <w:r>
              <w:rPr>
                <w:rFonts w:hint="eastAsia" w:ascii="楷体" w:hAnsi="楷体" w:eastAsia="楷体" w:cs="楷体"/>
                <w:b/>
                <w:color w:val="000000"/>
                <w:kern w:val="0"/>
                <w:sz w:val="22"/>
                <w:szCs w:val="21"/>
              </w:rPr>
              <w:t>变压器台代管费</w:t>
            </w:r>
          </w:p>
        </w:tc>
        <w:tc>
          <w:tcPr>
            <w:tcW w:w="1351"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default" w:ascii="楷体" w:hAnsi="楷体" w:eastAsia="楷体" w:cs="楷体"/>
                <w:color w:val="000000"/>
                <w:szCs w:val="21"/>
                <w:lang w:val="en-US" w:eastAsia="zh-CN"/>
              </w:rPr>
            </w:pPr>
            <w:r>
              <w:rPr>
                <w:rFonts w:hint="eastAsia" w:ascii="楷体" w:hAnsi="楷体" w:eastAsia="楷体" w:cs="楷体"/>
                <w:color w:val="000000"/>
                <w:szCs w:val="21"/>
                <w:lang w:val="en-US" w:eastAsia="zh-CN"/>
              </w:rPr>
              <w:t>30-630KVA</w:t>
            </w:r>
          </w:p>
        </w:tc>
        <w:tc>
          <w:tcPr>
            <w:tcW w:w="129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元/年、千伏安</w:t>
            </w:r>
          </w:p>
        </w:tc>
        <w:tc>
          <w:tcPr>
            <w:tcW w:w="156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default" w:ascii="楷体" w:hAnsi="楷体" w:eastAsia="楷体" w:cs="楷体"/>
                <w:color w:val="000000"/>
                <w:szCs w:val="21"/>
                <w:lang w:val="en-US" w:eastAsia="zh-CN"/>
              </w:rPr>
            </w:pPr>
            <w:r>
              <w:rPr>
                <w:rFonts w:hint="eastAsia" w:ascii="楷体" w:hAnsi="楷体" w:eastAsia="楷体" w:cs="楷体"/>
                <w:color w:val="000000"/>
                <w:szCs w:val="21"/>
                <w:lang w:val="en-US" w:eastAsia="zh-CN"/>
              </w:rPr>
              <w:t>20~30</w:t>
            </w:r>
          </w:p>
        </w:tc>
        <w:tc>
          <w:tcPr>
            <w:tcW w:w="4504"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代管包括变台线路.高低压设备。线路的每月巡视、年油化试验、避雷器试验、变压器油检测、进出线开关调试等。</w:t>
            </w:r>
          </w:p>
        </w:tc>
      </w:tr>
      <w:tr>
        <w:tblPrEx>
          <w:tblCellMar>
            <w:top w:w="0" w:type="dxa"/>
            <w:left w:w="0" w:type="dxa"/>
            <w:bottom w:w="0" w:type="dxa"/>
            <w:right w:w="0" w:type="dxa"/>
          </w:tblCellMar>
        </w:tblPrEx>
        <w:trPr>
          <w:trHeight w:val="826" w:hRule="atLeast"/>
        </w:trPr>
        <w:tc>
          <w:tcPr>
            <w:tcW w:w="801" w:type="dxa"/>
            <w:vMerge w:val="continue"/>
            <w:tcBorders>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2"/>
                <w:szCs w:val="21"/>
              </w:rPr>
            </w:pPr>
          </w:p>
        </w:tc>
        <w:tc>
          <w:tcPr>
            <w:tcW w:w="1351"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szCs w:val="21"/>
                <w:lang w:val="en-US" w:eastAsia="zh-CN"/>
              </w:rPr>
            </w:pPr>
            <w:r>
              <w:rPr>
                <w:rFonts w:hint="eastAsia" w:ascii="楷体" w:hAnsi="楷体" w:eastAsia="楷体" w:cs="楷体"/>
                <w:color w:val="000000"/>
                <w:szCs w:val="21"/>
                <w:lang w:val="en-US" w:eastAsia="zh-CN"/>
              </w:rPr>
              <w:t>试验费</w:t>
            </w:r>
          </w:p>
        </w:tc>
        <w:tc>
          <w:tcPr>
            <w:tcW w:w="129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kern w:val="0"/>
                <w:szCs w:val="21"/>
              </w:rPr>
            </w:pPr>
          </w:p>
        </w:tc>
        <w:tc>
          <w:tcPr>
            <w:tcW w:w="156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szCs w:val="21"/>
                <w:lang w:val="en-US" w:eastAsia="zh-CN"/>
              </w:rPr>
            </w:pPr>
            <w:r>
              <w:rPr>
                <w:rFonts w:hint="eastAsia" w:ascii="楷体" w:hAnsi="楷体" w:eastAsia="楷体" w:cs="楷体"/>
                <w:color w:val="000000"/>
                <w:szCs w:val="21"/>
                <w:lang w:val="en-US" w:eastAsia="zh-CN"/>
              </w:rPr>
              <w:t>面议</w:t>
            </w:r>
          </w:p>
        </w:tc>
        <w:tc>
          <w:tcPr>
            <w:tcW w:w="4504"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楷体" w:hAnsi="楷体" w:eastAsia="楷体" w:cs="楷体"/>
                <w:color w:val="000000"/>
                <w:kern w:val="0"/>
                <w:szCs w:val="21"/>
              </w:rPr>
            </w:pPr>
          </w:p>
        </w:tc>
      </w:tr>
      <w:tr>
        <w:tblPrEx>
          <w:tblCellMar>
            <w:top w:w="0" w:type="dxa"/>
            <w:left w:w="0" w:type="dxa"/>
            <w:bottom w:w="0" w:type="dxa"/>
            <w:right w:w="0" w:type="dxa"/>
          </w:tblCellMar>
        </w:tblPrEx>
        <w:trPr>
          <w:trHeight w:val="917" w:hRule="atLeast"/>
        </w:trPr>
        <w:tc>
          <w:tcPr>
            <w:tcW w:w="801" w:type="dxa"/>
            <w:vMerge w:val="restart"/>
            <w:tcBorders>
              <w:top w:val="nil"/>
              <w:left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b/>
                <w:color w:val="000000"/>
                <w:sz w:val="22"/>
                <w:szCs w:val="21"/>
              </w:rPr>
            </w:pPr>
            <w:r>
              <w:rPr>
                <w:rFonts w:hint="eastAsia" w:ascii="楷体" w:hAnsi="楷体" w:eastAsia="楷体" w:cs="楷体"/>
                <w:b/>
                <w:color w:val="000000"/>
                <w:kern w:val="0"/>
                <w:sz w:val="22"/>
                <w:szCs w:val="21"/>
              </w:rPr>
              <w:t>箱式变电站代管费</w:t>
            </w:r>
          </w:p>
        </w:tc>
        <w:tc>
          <w:tcPr>
            <w:tcW w:w="1351" w:type="dxa"/>
            <w:tcBorders>
              <w:top w:val="nil"/>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50-250kVA</w:t>
            </w:r>
          </w:p>
        </w:tc>
        <w:tc>
          <w:tcPr>
            <w:tcW w:w="129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元/年</w:t>
            </w:r>
          </w:p>
        </w:tc>
        <w:tc>
          <w:tcPr>
            <w:tcW w:w="156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2000</w:t>
            </w:r>
          </w:p>
        </w:tc>
        <w:tc>
          <w:tcPr>
            <w:tcW w:w="4504" w:type="dxa"/>
            <w:vMerge w:val="restart"/>
            <w:tcBorders>
              <w:top w:val="nil"/>
              <w:left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Cs w:val="21"/>
              </w:rPr>
              <w:t>代管包括一般消障作业.维护.巡查。每月一次巡查，每年两次检修，清理杂物、清扫积灰、设备试验、小型</w:t>
            </w:r>
            <w:r>
              <w:rPr>
                <w:rFonts w:hint="eastAsia" w:ascii="楷体" w:hAnsi="楷体" w:eastAsia="楷体" w:cs="楷体"/>
                <w:color w:val="000000"/>
                <w:kern w:val="0"/>
                <w:szCs w:val="21"/>
                <w:lang w:val="en-US" w:eastAsia="zh-CN"/>
              </w:rPr>
              <w:t>元</w:t>
            </w:r>
            <w:r>
              <w:rPr>
                <w:rFonts w:hint="eastAsia" w:ascii="楷体" w:hAnsi="楷体" w:eastAsia="楷体" w:cs="楷体"/>
                <w:color w:val="000000"/>
                <w:kern w:val="0"/>
                <w:szCs w:val="21"/>
              </w:rPr>
              <w:t>件免费更换。内容详见《维保方案》</w:t>
            </w:r>
          </w:p>
        </w:tc>
      </w:tr>
      <w:tr>
        <w:tblPrEx>
          <w:tblCellMar>
            <w:top w:w="0" w:type="dxa"/>
            <w:left w:w="0" w:type="dxa"/>
            <w:bottom w:w="0" w:type="dxa"/>
            <w:right w:w="0" w:type="dxa"/>
          </w:tblCellMar>
        </w:tblPrEx>
        <w:trPr>
          <w:trHeight w:val="917" w:hRule="atLeast"/>
        </w:trPr>
        <w:tc>
          <w:tcPr>
            <w:tcW w:w="801"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jc w:val="center"/>
              <w:rPr>
                <w:rFonts w:ascii="楷体" w:hAnsi="楷体" w:eastAsia="楷体" w:cs="楷体"/>
                <w:b/>
                <w:color w:val="000000"/>
                <w:sz w:val="22"/>
                <w:szCs w:val="21"/>
              </w:rPr>
            </w:pPr>
          </w:p>
        </w:tc>
        <w:tc>
          <w:tcPr>
            <w:tcW w:w="1351"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315-630kVA</w:t>
            </w:r>
          </w:p>
        </w:tc>
        <w:tc>
          <w:tcPr>
            <w:tcW w:w="129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元/年</w:t>
            </w:r>
          </w:p>
        </w:tc>
        <w:tc>
          <w:tcPr>
            <w:tcW w:w="1567"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 w:val="18"/>
                <w:szCs w:val="18"/>
              </w:rPr>
            </w:pPr>
            <w:r>
              <w:rPr>
                <w:rFonts w:hint="eastAsia" w:ascii="楷体" w:hAnsi="楷体" w:eastAsia="楷体" w:cs="楷体"/>
                <w:color w:val="000000"/>
                <w:kern w:val="0"/>
                <w:sz w:val="18"/>
                <w:szCs w:val="18"/>
              </w:rPr>
              <w:t>2000~4000</w:t>
            </w:r>
          </w:p>
        </w:tc>
        <w:tc>
          <w:tcPr>
            <w:tcW w:w="4504" w:type="dxa"/>
            <w:vMerge w:val="continue"/>
            <w:tcBorders>
              <w:left w:val="nil"/>
              <w:right w:val="single" w:color="000000" w:sz="8" w:space="0"/>
            </w:tcBorders>
            <w:shd w:val="clear" w:color="auto" w:fill="auto"/>
            <w:tcMar>
              <w:top w:w="15" w:type="dxa"/>
              <w:left w:w="15" w:type="dxa"/>
              <w:right w:w="15" w:type="dxa"/>
            </w:tcMar>
            <w:vAlign w:val="center"/>
          </w:tcPr>
          <w:p>
            <w:pPr>
              <w:jc w:val="center"/>
              <w:rPr>
                <w:rFonts w:ascii="楷体" w:hAnsi="楷体" w:eastAsia="楷体" w:cs="楷体"/>
                <w:color w:val="000000"/>
                <w:sz w:val="18"/>
                <w:szCs w:val="18"/>
              </w:rPr>
            </w:pPr>
          </w:p>
        </w:tc>
      </w:tr>
      <w:tr>
        <w:tblPrEx>
          <w:tblCellMar>
            <w:top w:w="0" w:type="dxa"/>
            <w:left w:w="0" w:type="dxa"/>
            <w:bottom w:w="0" w:type="dxa"/>
            <w:right w:w="0" w:type="dxa"/>
          </w:tblCellMar>
        </w:tblPrEx>
        <w:trPr>
          <w:trHeight w:val="797" w:hRule="atLeast"/>
        </w:trPr>
        <w:tc>
          <w:tcPr>
            <w:tcW w:w="801"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楷体" w:hAnsi="楷体" w:eastAsia="楷体" w:cs="楷体"/>
                <w:b/>
                <w:color w:val="000000"/>
                <w:sz w:val="22"/>
                <w:szCs w:val="21"/>
              </w:rPr>
            </w:pPr>
          </w:p>
        </w:tc>
        <w:tc>
          <w:tcPr>
            <w:tcW w:w="1351" w:type="dxa"/>
            <w:tcBorders>
              <w:top w:val="single" w:color="000000" w:sz="8" w:space="0"/>
              <w:left w:val="single" w:color="auto" w:sz="4" w:space="0"/>
              <w:bottom w:val="single" w:color="auto"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kern w:val="0"/>
                <w:sz w:val="18"/>
                <w:szCs w:val="18"/>
              </w:rPr>
            </w:pPr>
            <w:r>
              <w:rPr>
                <w:rFonts w:hint="eastAsia" w:ascii="楷体" w:hAnsi="楷体" w:eastAsia="楷体" w:cs="楷体"/>
                <w:color w:val="000000"/>
                <w:szCs w:val="21"/>
                <w:lang w:val="en-US" w:eastAsia="zh-CN"/>
              </w:rPr>
              <w:t>试验费</w:t>
            </w:r>
          </w:p>
        </w:tc>
        <w:tc>
          <w:tcPr>
            <w:tcW w:w="1297" w:type="dxa"/>
            <w:tcBorders>
              <w:top w:val="single" w:color="000000" w:sz="8" w:space="0"/>
              <w:left w:val="nil"/>
              <w:bottom w:val="single" w:color="auto"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kern w:val="0"/>
                <w:sz w:val="18"/>
                <w:szCs w:val="18"/>
              </w:rPr>
            </w:pPr>
          </w:p>
        </w:tc>
        <w:tc>
          <w:tcPr>
            <w:tcW w:w="1567" w:type="dxa"/>
            <w:tcBorders>
              <w:top w:val="single" w:color="000000" w:sz="8" w:space="0"/>
              <w:left w:val="nil"/>
              <w:bottom w:val="single" w:color="auto"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kern w:val="0"/>
                <w:sz w:val="18"/>
                <w:szCs w:val="18"/>
              </w:rPr>
            </w:pPr>
            <w:r>
              <w:rPr>
                <w:rFonts w:hint="eastAsia" w:ascii="楷体" w:hAnsi="楷体" w:eastAsia="楷体" w:cs="楷体"/>
                <w:color w:val="000000"/>
                <w:szCs w:val="21"/>
                <w:lang w:val="en-US" w:eastAsia="zh-CN"/>
              </w:rPr>
              <w:t>面议</w:t>
            </w:r>
          </w:p>
        </w:tc>
        <w:tc>
          <w:tcPr>
            <w:tcW w:w="4504" w:type="dxa"/>
            <w:vMerge w:val="continue"/>
            <w:tcBorders>
              <w:left w:val="nil"/>
              <w:bottom w:val="single" w:color="auto" w:sz="4" w:space="0"/>
              <w:right w:val="single" w:color="000000" w:sz="8" w:space="0"/>
            </w:tcBorders>
            <w:shd w:val="clear" w:color="auto" w:fill="auto"/>
            <w:tcMar>
              <w:top w:w="15" w:type="dxa"/>
              <w:left w:w="15" w:type="dxa"/>
              <w:right w:w="15" w:type="dxa"/>
            </w:tcMar>
            <w:vAlign w:val="center"/>
          </w:tcPr>
          <w:p>
            <w:pPr>
              <w:jc w:val="center"/>
              <w:rPr>
                <w:rFonts w:ascii="楷体" w:hAnsi="楷体" w:eastAsia="楷体" w:cs="楷体"/>
                <w:color w:val="000000"/>
                <w:sz w:val="18"/>
                <w:szCs w:val="18"/>
              </w:rPr>
            </w:pPr>
          </w:p>
        </w:tc>
      </w:tr>
      <w:tr>
        <w:tblPrEx>
          <w:tblCellMar>
            <w:top w:w="0" w:type="dxa"/>
            <w:left w:w="0" w:type="dxa"/>
            <w:bottom w:w="0" w:type="dxa"/>
            <w:right w:w="0" w:type="dxa"/>
          </w:tblCellMar>
        </w:tblPrEx>
        <w:trPr>
          <w:trHeight w:val="1719" w:hRule="atLeast"/>
        </w:trPr>
        <w:tc>
          <w:tcPr>
            <w:tcW w:w="80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b/>
                <w:color w:val="000000"/>
                <w:sz w:val="22"/>
                <w:szCs w:val="21"/>
              </w:rPr>
            </w:pPr>
            <w:r>
              <w:rPr>
                <w:rFonts w:hint="eastAsia" w:ascii="楷体" w:hAnsi="楷体" w:eastAsia="楷体" w:cs="楷体"/>
                <w:b/>
                <w:color w:val="000000"/>
                <w:kern w:val="0"/>
                <w:sz w:val="22"/>
                <w:szCs w:val="21"/>
              </w:rPr>
              <w:t>10kV变电所代管费</w:t>
            </w:r>
          </w:p>
        </w:tc>
        <w:tc>
          <w:tcPr>
            <w:tcW w:w="135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p>
        </w:tc>
        <w:tc>
          <w:tcPr>
            <w:tcW w:w="129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p>
        </w:tc>
        <w:tc>
          <w:tcPr>
            <w:tcW w:w="156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楷体" w:hAnsi="楷体" w:eastAsia="楷体" w:cs="楷体"/>
                <w:color w:val="000000"/>
                <w:szCs w:val="21"/>
                <w:lang w:val="en-US" w:eastAsia="zh-CN"/>
              </w:rPr>
            </w:pPr>
            <w:r>
              <w:rPr>
                <w:rFonts w:hint="eastAsia" w:ascii="楷体" w:hAnsi="楷体" w:eastAsia="楷体" w:cs="楷体"/>
                <w:color w:val="000000"/>
                <w:szCs w:val="21"/>
                <w:lang w:val="en-US" w:eastAsia="zh-CN"/>
              </w:rPr>
              <w:t>根据固有资产价值、设备投运年限、设备所处环境情况按固有资产2-4%计取</w:t>
            </w:r>
          </w:p>
        </w:tc>
        <w:tc>
          <w:tcPr>
            <w:tcW w:w="450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kern w:val="0"/>
                <w:szCs w:val="21"/>
              </w:rPr>
              <w:t>代管包括一般消障作业.维护.巡查。每月一次巡查，每年两次检修，清理杂物、清扫积灰、设备试验、小型</w:t>
            </w:r>
            <w:r>
              <w:rPr>
                <w:rFonts w:hint="eastAsia" w:ascii="楷体" w:hAnsi="楷体" w:eastAsia="楷体" w:cs="楷体"/>
                <w:color w:val="000000"/>
                <w:kern w:val="0"/>
                <w:szCs w:val="21"/>
                <w:lang w:val="en-US" w:eastAsia="zh-CN"/>
              </w:rPr>
              <w:t>元</w:t>
            </w:r>
            <w:r>
              <w:rPr>
                <w:rFonts w:hint="eastAsia" w:ascii="楷体" w:hAnsi="楷体" w:eastAsia="楷体" w:cs="楷体"/>
                <w:color w:val="000000"/>
                <w:kern w:val="0"/>
                <w:szCs w:val="21"/>
              </w:rPr>
              <w:t>件免费更换。内容详见《维保方案》</w:t>
            </w:r>
          </w:p>
        </w:tc>
      </w:tr>
      <w:tr>
        <w:tblPrEx>
          <w:tblCellMar>
            <w:top w:w="0" w:type="dxa"/>
            <w:left w:w="0" w:type="dxa"/>
            <w:bottom w:w="0" w:type="dxa"/>
            <w:right w:w="0" w:type="dxa"/>
          </w:tblCellMar>
        </w:tblPrEx>
        <w:trPr>
          <w:trHeight w:val="981" w:hRule="atLeast"/>
        </w:trPr>
        <w:tc>
          <w:tcPr>
            <w:tcW w:w="80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b/>
                <w:color w:val="000000"/>
                <w:kern w:val="0"/>
                <w:sz w:val="22"/>
                <w:szCs w:val="21"/>
              </w:rPr>
            </w:pPr>
          </w:p>
        </w:tc>
        <w:tc>
          <w:tcPr>
            <w:tcW w:w="1351" w:type="dxa"/>
            <w:tcBorders>
              <w:top w:val="single" w:color="auto" w:sz="4"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r>
              <w:rPr>
                <w:rFonts w:hint="eastAsia" w:ascii="楷体" w:hAnsi="楷体" w:eastAsia="楷体" w:cs="楷体"/>
                <w:color w:val="000000"/>
                <w:szCs w:val="21"/>
                <w:lang w:val="en-US" w:eastAsia="zh-CN"/>
              </w:rPr>
              <w:t>试验费</w:t>
            </w:r>
          </w:p>
        </w:tc>
        <w:tc>
          <w:tcPr>
            <w:tcW w:w="1297"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楷体" w:hAnsi="楷体" w:eastAsia="楷体" w:cs="楷体"/>
                <w:color w:val="000000"/>
                <w:szCs w:val="21"/>
              </w:rPr>
            </w:pPr>
          </w:p>
        </w:tc>
        <w:tc>
          <w:tcPr>
            <w:tcW w:w="1567"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楷体" w:hAnsi="楷体" w:eastAsia="楷体" w:cs="楷体"/>
                <w:color w:val="000000"/>
                <w:szCs w:val="21"/>
                <w:lang w:val="en-US" w:eastAsia="zh-CN"/>
              </w:rPr>
            </w:pPr>
            <w:r>
              <w:rPr>
                <w:rFonts w:hint="eastAsia" w:ascii="楷体" w:hAnsi="楷体" w:eastAsia="楷体" w:cs="楷体"/>
                <w:color w:val="000000"/>
                <w:szCs w:val="21"/>
                <w:lang w:val="en-US" w:eastAsia="zh-CN"/>
              </w:rPr>
              <w:t>面议</w:t>
            </w:r>
          </w:p>
        </w:tc>
        <w:tc>
          <w:tcPr>
            <w:tcW w:w="4504" w:type="dxa"/>
            <w:vMerge w:val="continue"/>
            <w:tcBorders>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楷体" w:hAnsi="楷体" w:eastAsia="楷体" w:cs="楷体"/>
                <w:color w:val="000000"/>
                <w:kern w:val="0"/>
                <w:szCs w:val="21"/>
              </w:rPr>
            </w:pPr>
          </w:p>
        </w:tc>
      </w:tr>
    </w:tbl>
    <w:p>
      <w:pPr>
        <w:pStyle w:val="12"/>
        <w:spacing w:before="0" w:beforeAutospacing="0" w:after="0" w:afterAutospacing="0" w:line="360" w:lineRule="auto"/>
        <w:jc w:val="both"/>
        <w:outlineLvl w:val="0"/>
        <w:rPr>
          <w:rFonts w:hint="eastAsia" w:ascii="楷体" w:hAnsi="楷体" w:eastAsia="楷体" w:cs="楷体"/>
          <w:b/>
          <w:bCs/>
          <w:sz w:val="32"/>
          <w:szCs w:val="32"/>
          <w:lang w:val="en-US" w:eastAsia="zh-CN"/>
        </w:rPr>
        <w:sectPr>
          <w:pgSz w:w="11906" w:h="16838"/>
          <w:pgMar w:top="1020" w:right="1418" w:bottom="1134" w:left="1588" w:header="992" w:footer="760" w:gutter="0"/>
          <w:pgNumType w:fmt="numberInDash"/>
          <w:cols w:space="720" w:num="1"/>
          <w:titlePg/>
          <w:docGrid w:type="lines" w:linePitch="312" w:charSpace="0"/>
        </w:sectPr>
      </w:pPr>
    </w:p>
    <w:p>
      <w:pPr>
        <w:pStyle w:val="12"/>
        <w:spacing w:before="0" w:beforeAutospacing="0" w:after="0" w:afterAutospacing="0" w:line="360" w:lineRule="auto"/>
        <w:jc w:val="both"/>
        <w:outlineLvl w:val="1"/>
        <w:rPr>
          <w:rFonts w:hint="eastAsia" w:ascii="楷体" w:hAnsi="楷体" w:eastAsia="楷体" w:cs="楷体"/>
          <w:b/>
          <w:bCs/>
          <w:sz w:val="32"/>
          <w:szCs w:val="32"/>
          <w:lang w:val="en-US" w:eastAsia="zh-CN"/>
        </w:rPr>
      </w:pPr>
      <w:bookmarkStart w:id="3" w:name="_Toc22842"/>
      <w:r>
        <w:rPr>
          <w:rFonts w:hint="eastAsia" w:ascii="楷体" w:hAnsi="楷体" w:eastAsia="楷体" w:cs="楷体"/>
          <w:b/>
          <w:bCs/>
          <w:sz w:val="32"/>
          <w:szCs w:val="32"/>
          <w:lang w:val="en-US" w:eastAsia="zh-CN"/>
        </w:rPr>
        <w:t>附表：租赁箱式变电站、高压环网柜、配电柜收费项目及标准</w:t>
      </w:r>
      <w:bookmarkEnd w:id="3"/>
    </w:p>
    <w:tbl>
      <w:tblPr>
        <w:tblStyle w:val="9"/>
        <w:tblpPr w:leftFromText="180" w:rightFromText="180" w:vertAnchor="text" w:horzAnchor="page" w:tblpX="1669" w:tblpY="202"/>
        <w:tblOverlap w:val="never"/>
        <w:tblW w:w="8500" w:type="dxa"/>
        <w:tblInd w:w="0" w:type="dxa"/>
        <w:shd w:val="clear" w:color="auto" w:fill="auto"/>
        <w:tblLayout w:type="autofit"/>
        <w:tblCellMar>
          <w:top w:w="0" w:type="dxa"/>
          <w:left w:w="0" w:type="dxa"/>
          <w:bottom w:w="0" w:type="dxa"/>
          <w:right w:w="0" w:type="dxa"/>
        </w:tblCellMar>
      </w:tblPr>
      <w:tblGrid>
        <w:gridCol w:w="1419"/>
        <w:gridCol w:w="3977"/>
        <w:gridCol w:w="729"/>
        <w:gridCol w:w="1093"/>
        <w:gridCol w:w="1282"/>
      </w:tblGrid>
      <w:tr>
        <w:tblPrEx>
          <w:tblCellMar>
            <w:top w:w="0" w:type="dxa"/>
            <w:left w:w="0" w:type="dxa"/>
            <w:bottom w:w="0" w:type="dxa"/>
            <w:right w:w="0" w:type="dxa"/>
          </w:tblCellMar>
        </w:tblPrEx>
        <w:trPr>
          <w:trHeight w:val="613" w:hRule="atLeast"/>
        </w:trPr>
        <w:tc>
          <w:tcPr>
            <w:tcW w:w="0" w:type="auto"/>
            <w:gridSpan w:val="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b/>
                <w:i w:val="0"/>
                <w:color w:val="000000"/>
                <w:sz w:val="24"/>
                <w:szCs w:val="24"/>
                <w:u w:val="none"/>
              </w:rPr>
            </w:pPr>
            <w:r>
              <w:rPr>
                <w:rFonts w:hint="eastAsia" w:ascii="楷体" w:hAnsi="楷体" w:eastAsia="楷体" w:cs="楷体"/>
                <w:b/>
                <w:i w:val="0"/>
                <w:color w:val="000000"/>
                <w:kern w:val="0"/>
                <w:sz w:val="24"/>
                <w:szCs w:val="24"/>
                <w:u w:val="none"/>
                <w:lang w:val="en-US" w:eastAsia="zh-CN" w:bidi="ar"/>
              </w:rPr>
              <w:t>一、租赁费用</w:t>
            </w:r>
          </w:p>
        </w:tc>
      </w:tr>
      <w:tr>
        <w:tblPrEx>
          <w:tblCellMar>
            <w:top w:w="0" w:type="dxa"/>
            <w:left w:w="0" w:type="dxa"/>
            <w:bottom w:w="0" w:type="dxa"/>
            <w:right w:w="0"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收费标准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箱式变电站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ZBW-80kVA至250kVA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lang w:val="en-US" w:eastAsia="zh-CN"/>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shd w:val="clear" w:color="auto" w:fill="auto"/>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ZBW-315kVA至400kVA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shd w:val="clear" w:color="auto" w:fill="auto"/>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ZBW-500kVA至630kVA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高压环网柜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一进两出至一进四出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两进两出至两进四出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两进五出至两进十出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shd w:val="clear" w:color="auto" w:fill="auto"/>
          <w:tblCellMar>
            <w:top w:w="0" w:type="dxa"/>
            <w:left w:w="0" w:type="dxa"/>
            <w:bottom w:w="0" w:type="dxa"/>
            <w:right w:w="0"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配电柜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高压进线柜、PT柜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高压受电柜、配出柜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高压计量柜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低压受电柜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shd w:val="clear" w:color="auto" w:fill="auto"/>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低压电容柜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低压配出柜（4回路至10回路）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动力配电柜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电缆环形箱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户外落地式配电箱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r>
        <w:tblPrEx>
          <w:shd w:val="clear" w:color="auto" w:fill="auto"/>
          <w:tblCellMar>
            <w:top w:w="0" w:type="dxa"/>
            <w:left w:w="0" w:type="dxa"/>
            <w:bottom w:w="0" w:type="dxa"/>
            <w:right w:w="0"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户外挂墙式配电箱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元/个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楷体" w:hAnsi="楷体" w:eastAsia="楷体" w:cs="楷体"/>
                <w:i w:val="0"/>
                <w:color w:val="000000"/>
                <w:sz w:val="22"/>
                <w:szCs w:val="22"/>
                <w:u w:val="none"/>
              </w:rPr>
            </w:pPr>
            <w:r>
              <w:rPr>
                <w:rFonts w:hint="eastAsia" w:ascii="楷体" w:hAnsi="楷体" w:eastAsia="楷体" w:cs="楷体"/>
                <w:i w:val="0"/>
                <w:color w:val="000000"/>
                <w:sz w:val="22"/>
                <w:szCs w:val="22"/>
                <w:u w:val="none"/>
                <w:lang w:val="en-US" w:eastAsia="zh-CN"/>
              </w:rPr>
              <w:t>面议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包年/包月</w:t>
            </w:r>
          </w:p>
        </w:tc>
      </w:tr>
    </w:tbl>
    <w:p>
      <w:pPr>
        <w:rPr>
          <w:rFonts w:hint="eastAsia" w:ascii="楷体" w:hAnsi="楷体" w:eastAsia="楷体" w:cs="楷体"/>
          <w:b/>
          <w:i w:val="0"/>
          <w:color w:val="000000"/>
          <w:kern w:val="0"/>
          <w:sz w:val="28"/>
          <w:szCs w:val="28"/>
          <w:u w:val="none"/>
          <w:lang w:val="en-US" w:eastAsia="zh-CN" w:bidi="ar"/>
        </w:rPr>
      </w:pPr>
    </w:p>
    <w:p>
      <w:pPr>
        <w:outlineLvl w:val="1"/>
        <w:rPr>
          <w:rFonts w:hint="eastAsia" w:ascii="楷体" w:hAnsi="楷体" w:eastAsia="楷体" w:cs="楷体"/>
          <w:b/>
          <w:bCs/>
          <w:kern w:val="0"/>
          <w:sz w:val="32"/>
          <w:szCs w:val="32"/>
          <w:lang w:val="en-US" w:eastAsia="zh-CN" w:bidi="ar-SA"/>
        </w:rPr>
      </w:pPr>
      <w:bookmarkStart w:id="4" w:name="_Toc31956"/>
      <w:r>
        <w:rPr>
          <w:rFonts w:hint="eastAsia" w:ascii="楷体" w:hAnsi="楷体" w:eastAsia="楷体" w:cs="楷体"/>
          <w:b/>
          <w:bCs/>
          <w:kern w:val="0"/>
          <w:sz w:val="32"/>
          <w:szCs w:val="32"/>
          <w:lang w:val="en-US" w:eastAsia="zh-CN" w:bidi="ar-SA"/>
        </w:rPr>
        <w:t>抢修/维修项目收费标准</w:t>
      </w:r>
      <w:bookmarkEnd w:id="4"/>
    </w:p>
    <w:p>
      <w:pPr>
        <w:numPr>
          <w:ilvl w:val="0"/>
          <w:numId w:val="1"/>
        </w:numPr>
        <w:ind w:left="210" w:leftChars="0" w:firstLine="0" w:firstLineChars="0"/>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新用户抢修/维修收取材料、人工及其它费用（价格面议）。</w:t>
      </w:r>
    </w:p>
    <w:p>
      <w:pPr>
        <w:numPr>
          <w:ilvl w:val="0"/>
          <w:numId w:val="1"/>
        </w:numPr>
        <w:ind w:left="210" w:leftChars="0" w:firstLine="0" w:firstLineChars="0"/>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针对老用户及购买服务项目用户抢修/维修（免费或收取部分材料费）。</w:t>
      </w:r>
    </w:p>
    <w:p>
      <w:pPr>
        <w:rPr>
          <w:rFonts w:hint="default" w:ascii="楷体" w:hAnsi="楷体" w:eastAsia="楷体" w:cs="楷体"/>
          <w:lang w:val="en-US" w:eastAsia="zh-CN"/>
        </w:rPr>
        <w:sectPr>
          <w:pgSz w:w="11906" w:h="16838"/>
          <w:pgMar w:top="1020" w:right="1418" w:bottom="1134" w:left="1588" w:header="992" w:footer="760" w:gutter="0"/>
          <w:pgNumType w:fmt="numberInDash"/>
          <w:cols w:space="720" w:num="1"/>
          <w:titlePg/>
          <w:docGrid w:type="lines" w:linePitch="312" w:charSpace="0"/>
        </w:sectPr>
      </w:pPr>
      <w:r>
        <w:rPr>
          <w:rFonts w:hint="eastAsia" w:ascii="楷体" w:hAnsi="楷体" w:eastAsia="楷体" w:cs="楷体"/>
          <w:lang w:val="en-US" w:eastAsia="zh-CN"/>
        </w:rPr>
        <w:t xml:space="preserve">  </w:t>
      </w:r>
    </w:p>
    <w:p>
      <w:pPr>
        <w:pStyle w:val="3"/>
        <w:jc w:val="center"/>
        <w:outlineLvl w:val="1"/>
      </w:pPr>
      <w:bookmarkStart w:id="5" w:name="_Toc9839"/>
      <w:r>
        <w:rPr>
          <w:rFonts w:hint="eastAsia"/>
        </w:rPr>
        <w:t>抢修案例</w:t>
      </w:r>
      <w:bookmarkEnd w:id="5"/>
    </w:p>
    <w:p>
      <w:pPr>
        <w:rPr>
          <w:rFonts w:ascii="方正大黑体_GBK" w:hAnsi="方正大黑体_GBK" w:eastAsia="方正大黑体_GBK" w:cs="方正大黑体_GBK"/>
          <w:sz w:val="24"/>
          <w:szCs w:val="32"/>
        </w:rPr>
      </w:pPr>
      <w:r>
        <w:rPr>
          <w:rFonts w:hint="eastAsia" w:ascii="方正大黑体_GBK" w:hAnsi="方正大黑体_GBK" w:eastAsia="方正大黑体_GBK" w:cs="方正大黑体_GBK"/>
          <w:sz w:val="24"/>
          <w:szCs w:val="32"/>
        </w:rPr>
        <w:t>案例1</w:t>
      </w:r>
    </w:p>
    <w:p>
      <w:pPr>
        <w:rPr>
          <w:sz w:val="28"/>
          <w:szCs w:val="36"/>
        </w:rPr>
      </w:pPr>
      <w:r>
        <w:rPr>
          <w:rFonts w:hint="eastAsia"/>
          <w:sz w:val="28"/>
          <w:szCs w:val="36"/>
        </w:rPr>
        <w:t>抢修地点：鲅鱼圈建祥房地产</w:t>
      </w:r>
    </w:p>
    <w:p>
      <w:pPr>
        <w:rPr>
          <w:sz w:val="28"/>
          <w:szCs w:val="36"/>
        </w:rPr>
      </w:pPr>
      <w:r>
        <w:rPr>
          <w:rFonts w:hint="eastAsia"/>
          <w:sz w:val="28"/>
          <w:szCs w:val="36"/>
        </w:rPr>
        <w:t>抢修设备：10KV变电所高压柜</w:t>
      </w:r>
    </w:p>
    <w:p>
      <w:pPr>
        <w:ind w:left="1400" w:hanging="1400" w:hangingChars="500"/>
        <w:rPr>
          <w:sz w:val="28"/>
          <w:szCs w:val="36"/>
        </w:rPr>
      </w:pPr>
      <w:r>
        <w:rPr>
          <w:rFonts w:hint="eastAsia"/>
          <w:sz w:val="28"/>
          <w:szCs w:val="36"/>
        </w:rPr>
        <w:t>事故原因：变电所无专业人员维护，地下变电所除湿系统损坏导致变电所内部潮湿，柜体、电缆沟受潮，进线柜短路无法送电。</w:t>
      </w:r>
    </w:p>
    <w:p>
      <w:pPr>
        <w:ind w:left="1400" w:hanging="1400" w:hangingChars="500"/>
        <w:rPr>
          <w:sz w:val="28"/>
          <w:szCs w:val="36"/>
        </w:rPr>
      </w:pPr>
      <w:r>
        <w:rPr>
          <w:rFonts w:hint="eastAsia"/>
          <w:sz w:val="28"/>
          <w:szCs w:val="36"/>
        </w:rPr>
        <w:t>解决方案：经跟用户商量后，对变电所整体移位由地下二层调至一层，更换受潮绝缘件、套管、避雷器，擦拭受潮部位，高温烘烤柜体，增加除湿设备，重新进行耐压试验。</w:t>
      </w:r>
    </w:p>
    <w:p>
      <w:pPr>
        <w:ind w:left="1400" w:hanging="1400" w:hangingChars="500"/>
        <w:rPr>
          <w:sz w:val="28"/>
          <w:szCs w:val="36"/>
        </w:rPr>
      </w:pPr>
      <w:r>
        <w:rPr>
          <w:rFonts w:hint="eastAsia"/>
          <w:sz w:val="28"/>
          <w:szCs w:val="36"/>
        </w:rPr>
        <w:t>抢修过程：在我公司接到用户抢修电话后20分钟到达现场，对现场进行初步观察，部署试验设备，对柜体，主母排进行耐压试验，寻找放电处，排查故障，耐压完毕后考虑现场条件，对全部绝缘件，避雷器，进行绝缘电阻测试，对于一些不合格或数值低的绝缘件全部更换，擦拭主母排氧化部位，高温烘烤柜体快速烘干潮气。</w:t>
      </w:r>
    </w:p>
    <w:p>
      <w:pPr>
        <w:ind w:left="1400" w:hanging="1400" w:hangingChars="500"/>
        <w:rPr>
          <w:sz w:val="28"/>
          <w:szCs w:val="36"/>
        </w:rPr>
      </w:pPr>
      <w:r>
        <w:rPr>
          <w:rFonts w:hint="eastAsia"/>
          <w:sz w:val="28"/>
          <w:szCs w:val="36"/>
        </w:rPr>
        <w:t xml:space="preserve">          对于新增高压柜进行常规试验，调节备自投综保，除湿设备。模拟备自投完善，试验合格。</w:t>
      </w:r>
    </w:p>
    <w:p>
      <w:pPr>
        <w:ind w:left="1400" w:hanging="1400" w:hangingChars="500"/>
        <w:rPr>
          <w:sz w:val="28"/>
          <w:szCs w:val="36"/>
        </w:rPr>
        <w:sectPr>
          <w:pgSz w:w="11906" w:h="16838"/>
          <w:pgMar w:top="1440" w:right="1800" w:bottom="1440" w:left="1800" w:header="851" w:footer="992" w:gutter="0"/>
          <w:cols w:space="425" w:num="1"/>
          <w:docGrid w:type="lines" w:linePitch="312" w:charSpace="0"/>
        </w:sectPr>
      </w:pPr>
      <w:r>
        <w:rPr>
          <w:rFonts w:hint="eastAsia"/>
          <w:sz w:val="28"/>
          <w:szCs w:val="36"/>
        </w:rPr>
        <w:t xml:space="preserve">          </w:t>
      </w:r>
      <w:r>
        <w:rPr>
          <w:rFonts w:hint="eastAsia"/>
          <w:sz w:val="28"/>
          <w:szCs w:val="36"/>
          <w:lang w:val="en-US" w:eastAsia="zh-CN"/>
        </w:rPr>
        <w:t xml:space="preserve">    </w:t>
      </w:r>
      <w:r>
        <w:rPr>
          <w:rFonts w:hint="eastAsia"/>
          <w:b/>
          <w:bCs/>
          <w:sz w:val="28"/>
          <w:szCs w:val="36"/>
          <w:u w:val="single"/>
          <w:lang w:val="en-US" w:eastAsia="zh-CN"/>
        </w:rPr>
        <w:t>本公司</w:t>
      </w:r>
      <w:r>
        <w:rPr>
          <w:rFonts w:hint="eastAsia"/>
          <w:b/>
          <w:bCs/>
          <w:sz w:val="28"/>
          <w:szCs w:val="36"/>
          <w:u w:val="single"/>
        </w:rPr>
        <w:t>在短时间更换受损原件，重新进行试验（出具专业试验报告），耐压试验结果合格，送电成功。得到用户好评！体现了我公司专业快速的服务特色！</w:t>
      </w:r>
    </w:p>
    <w:p>
      <w:pPr>
        <w:ind w:left="1400" w:hanging="1400" w:hangingChars="500"/>
        <w:rPr>
          <w:sz w:val="28"/>
          <w:szCs w:val="36"/>
        </w:rPr>
      </w:pPr>
      <w:r>
        <w:rPr>
          <w:rFonts w:hint="eastAsia"/>
          <w:sz w:val="28"/>
          <w:szCs w:val="36"/>
        </w:rPr>
        <w:t>现场图片：</w:t>
      </w:r>
    </w:p>
    <w:p>
      <w:pPr>
        <w:ind w:left="1400" w:hanging="1400" w:hangingChars="500"/>
        <w:rPr>
          <w:sz w:val="28"/>
          <w:szCs w:val="36"/>
        </w:rPr>
      </w:pPr>
      <w:r>
        <w:rPr>
          <w:rFonts w:hint="eastAsia"/>
          <w:sz w:val="28"/>
          <w:szCs w:val="36"/>
        </w:rPr>
        <w:drawing>
          <wp:inline distT="0" distB="0" distL="114300" distR="114300">
            <wp:extent cx="5252085" cy="3940175"/>
            <wp:effectExtent l="0" t="0" r="5715" b="3175"/>
            <wp:docPr id="13" name="图片 13" descr="5f77a6d179584468978cb5b00cffd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f77a6d179584468978cb5b00cffdf0f"/>
                    <pic:cNvPicPr>
                      <a:picLocks noChangeAspect="1"/>
                    </pic:cNvPicPr>
                  </pic:nvPicPr>
                  <pic:blipFill>
                    <a:blip r:embed="rId10"/>
                    <a:stretch>
                      <a:fillRect/>
                    </a:stretch>
                  </pic:blipFill>
                  <pic:spPr>
                    <a:xfrm>
                      <a:off x="0" y="0"/>
                      <a:ext cx="5252085" cy="3940175"/>
                    </a:xfrm>
                    <a:prstGeom prst="rect">
                      <a:avLst/>
                    </a:prstGeom>
                  </pic:spPr>
                </pic:pic>
              </a:graphicData>
            </a:graphic>
          </wp:inline>
        </w:drawing>
      </w:r>
    </w:p>
    <w:p>
      <w:pPr>
        <w:ind w:left="1400" w:hanging="1400" w:hangingChars="500"/>
        <w:rPr>
          <w:sz w:val="28"/>
          <w:szCs w:val="36"/>
        </w:rPr>
      </w:pPr>
      <w:r>
        <w:rPr>
          <w:rFonts w:hint="eastAsia"/>
          <w:sz w:val="28"/>
          <w:szCs w:val="36"/>
        </w:rPr>
        <w:drawing>
          <wp:inline distT="0" distB="0" distL="114300" distR="114300">
            <wp:extent cx="5266690" cy="3950335"/>
            <wp:effectExtent l="0" t="0" r="10160" b="12065"/>
            <wp:docPr id="18" name="图片 18" descr="n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n13x"/>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ind w:left="1400" w:hanging="1400" w:hangingChars="500"/>
        <w:rPr>
          <w:sz w:val="28"/>
          <w:szCs w:val="36"/>
        </w:rPr>
        <w:sectPr>
          <w:pgSz w:w="11906" w:h="16838"/>
          <w:pgMar w:top="1440" w:right="1800" w:bottom="1440" w:left="1800" w:header="851" w:footer="992" w:gutter="0"/>
          <w:cols w:space="425" w:num="1"/>
          <w:docGrid w:type="lines" w:linePitch="312" w:charSpace="0"/>
        </w:sectPr>
      </w:pPr>
    </w:p>
    <w:p>
      <w:pPr>
        <w:rPr>
          <w:sz w:val="28"/>
          <w:szCs w:val="36"/>
        </w:rPr>
      </w:pPr>
      <w:r>
        <w:rPr>
          <w:rFonts w:hint="eastAsia" w:ascii="方正大黑体_GBK" w:hAnsi="方正大黑体_GBK" w:eastAsia="方正大黑体_GBK" w:cs="方正大黑体_GBK"/>
          <w:sz w:val="24"/>
          <w:szCs w:val="32"/>
        </w:rPr>
        <w:t>案例2</w:t>
      </w:r>
    </w:p>
    <w:p>
      <w:pPr>
        <w:rPr>
          <w:sz w:val="28"/>
          <w:szCs w:val="36"/>
        </w:rPr>
      </w:pPr>
      <w:r>
        <w:rPr>
          <w:rFonts w:hint="eastAsia"/>
          <w:sz w:val="28"/>
          <w:szCs w:val="36"/>
        </w:rPr>
        <w:t>抢修地点：鲅鱼圈宋屯小区公建变电所</w:t>
      </w:r>
    </w:p>
    <w:p>
      <w:pPr>
        <w:rPr>
          <w:sz w:val="28"/>
          <w:szCs w:val="36"/>
        </w:rPr>
      </w:pPr>
      <w:r>
        <w:rPr>
          <w:rFonts w:hint="eastAsia"/>
          <w:sz w:val="28"/>
          <w:szCs w:val="36"/>
        </w:rPr>
        <w:t>抢修设备：10KV变电所高压柜</w:t>
      </w:r>
    </w:p>
    <w:p>
      <w:pPr>
        <w:ind w:left="1400" w:hanging="1400" w:hangingChars="500"/>
        <w:rPr>
          <w:sz w:val="28"/>
          <w:szCs w:val="36"/>
        </w:rPr>
      </w:pPr>
      <w:r>
        <w:rPr>
          <w:rFonts w:hint="eastAsia"/>
          <w:sz w:val="28"/>
          <w:szCs w:val="36"/>
        </w:rPr>
        <w:t>事故原因：室内变电所常年无人维护，检修，导致变电所内部受潮、铜排，触头均已氧化，在运行过程中发生短路，打火，导致变电所高压柜损坏，无法送电.出现电梯.供水无法使用。</w:t>
      </w:r>
    </w:p>
    <w:p>
      <w:pPr>
        <w:ind w:left="1400" w:hanging="1400" w:hangingChars="500"/>
        <w:rPr>
          <w:sz w:val="28"/>
          <w:szCs w:val="36"/>
        </w:rPr>
      </w:pPr>
      <w:r>
        <w:rPr>
          <w:rFonts w:hint="eastAsia"/>
          <w:sz w:val="28"/>
          <w:szCs w:val="36"/>
        </w:rPr>
        <w:t>解决方案：对变电所氧化的铜排，触头进行打磨，抛光，对受潮的绝缘件进行更换。</w:t>
      </w:r>
    </w:p>
    <w:p>
      <w:pPr>
        <w:ind w:left="1400" w:hanging="1400" w:hangingChars="500"/>
        <w:rPr>
          <w:sz w:val="28"/>
          <w:szCs w:val="36"/>
        </w:rPr>
      </w:pPr>
      <w:r>
        <w:rPr>
          <w:rFonts w:hint="eastAsia"/>
          <w:sz w:val="28"/>
          <w:szCs w:val="36"/>
        </w:rPr>
        <w:t>抢修过程：在接到用户通知25分钟派人去现场查看，确定事故原因，检查安全隐患，制定施工计划。</w:t>
      </w:r>
    </w:p>
    <w:p>
      <w:pPr>
        <w:ind w:left="1400" w:hanging="1400" w:hangingChars="500"/>
        <w:rPr>
          <w:sz w:val="28"/>
          <w:szCs w:val="36"/>
        </w:rPr>
      </w:pPr>
      <w:r>
        <w:rPr>
          <w:rFonts w:hint="eastAsia"/>
          <w:sz w:val="28"/>
          <w:szCs w:val="36"/>
        </w:rPr>
        <w:t xml:space="preserve">          施工人员到场后开始进行抢修，对一些氧化的触头，铜排拆除，打磨，抛光，一些因放电打火而导致损坏的绝缘件进行更换，其余绝缘件进行绝缘测试，不合格以及数值低的全部更换，（VS1）户内真空开关进行直流电阻测试，查看是否在合格范围内，对于一些受潮，不宜更换部位进行烘烤，全部完毕后将拆下来的部位按原位安装。</w:t>
      </w:r>
    </w:p>
    <w:p>
      <w:pPr>
        <w:ind w:left="1396" w:leftChars="665"/>
        <w:rPr>
          <w:rFonts w:hint="eastAsia"/>
          <w:sz w:val="28"/>
          <w:szCs w:val="36"/>
        </w:rPr>
      </w:pPr>
      <w:r>
        <w:rPr>
          <w:rFonts w:hint="eastAsia"/>
          <w:sz w:val="28"/>
          <w:szCs w:val="36"/>
        </w:rPr>
        <w:t>安装完毕后施工人员撤出进行高压过流、耐压试验，试验合格，（出具专业试验报告）送电成功。</w:t>
      </w:r>
    </w:p>
    <w:p>
      <w:pPr>
        <w:ind w:left="1396" w:leftChars="665" w:firstLine="562" w:firstLineChars="200"/>
        <w:rPr>
          <w:sz w:val="28"/>
          <w:szCs w:val="36"/>
        </w:rPr>
        <w:sectPr>
          <w:pgSz w:w="11906" w:h="16838"/>
          <w:pgMar w:top="1440" w:right="1800" w:bottom="1440" w:left="1800" w:header="851" w:footer="992" w:gutter="0"/>
          <w:cols w:space="425" w:num="1"/>
          <w:docGrid w:type="lines" w:linePitch="312" w:charSpace="0"/>
        </w:sectPr>
      </w:pPr>
      <w:r>
        <w:rPr>
          <w:rFonts w:hint="eastAsia"/>
          <w:b/>
          <w:bCs/>
          <w:sz w:val="28"/>
          <w:szCs w:val="36"/>
          <w:u w:val="single"/>
        </w:rPr>
        <w:t>我公司在短时间内解决了用户的困难.得到了用户感谢好评。</w:t>
      </w:r>
    </w:p>
    <w:p>
      <w:pPr>
        <w:ind w:left="1400" w:hanging="1400" w:hangingChars="500"/>
        <w:rPr>
          <w:rFonts w:hint="eastAsia" w:eastAsiaTheme="minorEastAsia"/>
          <w:sz w:val="28"/>
          <w:szCs w:val="36"/>
          <w:lang w:eastAsia="zh-CN"/>
        </w:rPr>
      </w:pPr>
      <w:r>
        <w:rPr>
          <w:rFonts w:hint="eastAsia"/>
          <w:sz w:val="28"/>
          <w:szCs w:val="36"/>
        </w:rPr>
        <w:t>现场图片：</w:t>
      </w:r>
    </w:p>
    <w:p>
      <w:pPr>
        <w:rPr>
          <w:rFonts w:hint="eastAsia" w:eastAsiaTheme="minorEastAsia"/>
          <w:sz w:val="28"/>
          <w:szCs w:val="36"/>
          <w:lang w:eastAsia="zh-CN"/>
        </w:rPr>
        <w:sectPr>
          <w:pgSz w:w="11906" w:h="16838"/>
          <w:pgMar w:top="1440" w:right="1800" w:bottom="1440" w:left="1800" w:header="851" w:footer="992" w:gutter="0"/>
          <w:cols w:space="425" w:num="1"/>
          <w:docGrid w:type="lines" w:linePitch="312" w:charSpace="0"/>
        </w:sectPr>
      </w:pPr>
      <w:r>
        <w:rPr>
          <w:rFonts w:hint="eastAsia" w:eastAsiaTheme="minorEastAsia"/>
          <w:sz w:val="28"/>
          <w:szCs w:val="36"/>
          <w:lang w:eastAsia="zh-CN"/>
        </w:rPr>
        <w:drawing>
          <wp:inline distT="0" distB="0" distL="114300" distR="114300">
            <wp:extent cx="5139055" cy="4297045"/>
            <wp:effectExtent l="0" t="0" r="4445" b="8255"/>
            <wp:docPr id="15" name="图片 15" descr="a8fbb203ff6d2af66d6c36f8086c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8fbb203ff6d2af66d6c36f8086c4eb"/>
                    <pic:cNvPicPr>
                      <a:picLocks noChangeAspect="1"/>
                    </pic:cNvPicPr>
                  </pic:nvPicPr>
                  <pic:blipFill>
                    <a:blip r:embed="rId12"/>
                    <a:srcRect t="18312" b="18979"/>
                    <a:stretch>
                      <a:fillRect/>
                    </a:stretch>
                  </pic:blipFill>
                  <pic:spPr>
                    <a:xfrm>
                      <a:off x="0" y="0"/>
                      <a:ext cx="5139055" cy="4297045"/>
                    </a:xfrm>
                    <a:prstGeom prst="rect">
                      <a:avLst/>
                    </a:prstGeom>
                  </pic:spPr>
                </pic:pic>
              </a:graphicData>
            </a:graphic>
          </wp:inline>
        </w:drawing>
      </w:r>
      <w:r>
        <w:rPr>
          <w:rFonts w:hint="eastAsia" w:eastAsiaTheme="minorEastAsia"/>
          <w:sz w:val="28"/>
          <w:szCs w:val="36"/>
          <w:lang w:eastAsia="zh-CN"/>
        </w:rPr>
        <w:drawing>
          <wp:inline distT="0" distB="0" distL="114300" distR="114300">
            <wp:extent cx="5266690" cy="3950335"/>
            <wp:effectExtent l="0" t="0" r="10160" b="12065"/>
            <wp:docPr id="17" name="图片 17" descr="939ebf373e92c2be7758f6009c82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39ebf373e92c2be7758f6009c820bf"/>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rPr>
          <w:sz w:val="28"/>
          <w:szCs w:val="36"/>
        </w:rPr>
        <w:sectPr>
          <w:pgSz w:w="11906" w:h="16838"/>
          <w:pgMar w:top="1440" w:right="1800" w:bottom="1440" w:left="1800" w:header="851" w:footer="992" w:gutter="0"/>
          <w:cols w:space="425" w:num="1"/>
          <w:docGrid w:type="lines" w:linePitch="312" w:charSpace="0"/>
        </w:sectPr>
      </w:pPr>
      <w:r>
        <w:rPr>
          <w:rFonts w:hint="eastAsia"/>
          <w:sz w:val="28"/>
          <w:szCs w:val="36"/>
        </w:rPr>
        <w:drawing>
          <wp:inline distT="0" distB="0" distL="114300" distR="114300">
            <wp:extent cx="5266690" cy="3950335"/>
            <wp:effectExtent l="0" t="0" r="10160" b="12065"/>
            <wp:docPr id="21" name="图片 21" descr="8227489f554ac35fea0bbe02f8a4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227489f554ac35fea0bbe02f8a40f4"/>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r>
        <w:rPr>
          <w:rFonts w:hint="eastAsia"/>
          <w:sz w:val="28"/>
          <w:szCs w:val="36"/>
        </w:rPr>
        <w:drawing>
          <wp:inline distT="0" distB="0" distL="114300" distR="114300">
            <wp:extent cx="5266690" cy="3950335"/>
            <wp:effectExtent l="0" t="0" r="10160" b="12065"/>
            <wp:docPr id="23" name="图片 23" descr="f95dfbc98b2a4c2bb27b13db985fc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95dfbc98b2a4c2bb27b13db985fccb6"/>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rPr>
          <w:sz w:val="28"/>
          <w:szCs w:val="36"/>
        </w:rPr>
      </w:pPr>
      <w:r>
        <w:rPr>
          <w:rFonts w:hint="eastAsia" w:ascii="方正大黑体_GBK" w:hAnsi="方正大黑体_GBK" w:eastAsia="方正大黑体_GBK" w:cs="方正大黑体_GBK"/>
          <w:sz w:val="24"/>
          <w:szCs w:val="32"/>
        </w:rPr>
        <w:t>案例3</w:t>
      </w:r>
    </w:p>
    <w:p>
      <w:pPr>
        <w:rPr>
          <w:sz w:val="28"/>
          <w:szCs w:val="36"/>
        </w:rPr>
      </w:pPr>
      <w:r>
        <w:rPr>
          <w:rFonts w:hint="eastAsia"/>
          <w:sz w:val="28"/>
          <w:szCs w:val="36"/>
        </w:rPr>
        <w:t>抢修地点：熊岳10KV归东线三台子右分三台子一组支14#电杆</w:t>
      </w:r>
    </w:p>
    <w:p>
      <w:pPr>
        <w:rPr>
          <w:sz w:val="28"/>
          <w:szCs w:val="36"/>
        </w:rPr>
      </w:pPr>
      <w:r>
        <w:rPr>
          <w:rFonts w:hint="eastAsia"/>
          <w:sz w:val="28"/>
          <w:szCs w:val="36"/>
        </w:rPr>
        <w:t>抢修设备：电杆</w:t>
      </w:r>
    </w:p>
    <w:p>
      <w:pPr>
        <w:ind w:left="1400" w:hanging="1400" w:hangingChars="500"/>
        <w:rPr>
          <w:sz w:val="28"/>
          <w:szCs w:val="36"/>
        </w:rPr>
      </w:pPr>
      <w:r>
        <w:rPr>
          <w:rFonts w:hint="eastAsia"/>
          <w:sz w:val="28"/>
          <w:szCs w:val="36"/>
        </w:rPr>
        <w:t>事故原因：电杆杆体断裂倒塌</w:t>
      </w:r>
    </w:p>
    <w:p>
      <w:pPr>
        <w:ind w:left="1400" w:hanging="1400" w:hangingChars="500"/>
        <w:rPr>
          <w:sz w:val="28"/>
          <w:szCs w:val="36"/>
        </w:rPr>
      </w:pPr>
      <w:r>
        <w:rPr>
          <w:rFonts w:hint="eastAsia"/>
          <w:sz w:val="28"/>
          <w:szCs w:val="36"/>
        </w:rPr>
        <w:t>解决方案：更换新电杆</w:t>
      </w:r>
    </w:p>
    <w:p>
      <w:pPr>
        <w:ind w:left="1400" w:hanging="1400" w:hangingChars="500"/>
        <w:rPr>
          <w:sz w:val="28"/>
          <w:szCs w:val="36"/>
        </w:rPr>
      </w:pPr>
      <w:r>
        <w:rPr>
          <w:rFonts w:hint="eastAsia"/>
          <w:sz w:val="28"/>
          <w:szCs w:val="36"/>
        </w:rPr>
        <w:t>抢修过程：10KV归东线三台子右分三台子一组支14#电杆发生倒塌，我公司接到电话，施工队，抢修人员第一时间到达现场，由于当时处于疫情期间，我方人员集体穿戴防护服，防护工具，人员到达现场后对现场进行勘察，排查安全隐患，架设围栏，讲解工作流程，注意事项。</w:t>
      </w:r>
    </w:p>
    <w:p>
      <w:pPr>
        <w:ind w:left="1400" w:hanging="1400" w:hangingChars="500"/>
        <w:rPr>
          <w:rFonts w:hint="eastAsia"/>
          <w:sz w:val="28"/>
          <w:szCs w:val="36"/>
        </w:rPr>
      </w:pPr>
      <w:r>
        <w:rPr>
          <w:rFonts w:hint="eastAsia"/>
          <w:sz w:val="28"/>
          <w:szCs w:val="36"/>
        </w:rPr>
        <w:t xml:space="preserve">          对倒塌杆体上的导线进行拆解，检查导线是否因杆体倒塌造成损坏，将电杆用吊离现场后在预设位置重新挖坑，将新电杆立住，把原杆上的导线架设在新杆上，巡回检查，送电，抢修完毕。</w:t>
      </w:r>
    </w:p>
    <w:p>
      <w:pPr>
        <w:ind w:left="1396" w:leftChars="665" w:firstLine="562" w:firstLineChars="200"/>
        <w:rPr>
          <w:sz w:val="28"/>
          <w:szCs w:val="36"/>
        </w:rPr>
      </w:pPr>
      <w:r>
        <w:rPr>
          <w:rFonts w:hint="eastAsia"/>
          <w:b/>
          <w:bCs/>
          <w:sz w:val="28"/>
          <w:szCs w:val="36"/>
          <w:u w:val="single"/>
        </w:rPr>
        <w:t>体现了我公司无论何时</w:t>
      </w:r>
      <w:r>
        <w:rPr>
          <w:rFonts w:hint="eastAsia"/>
          <w:b/>
          <w:bCs/>
          <w:sz w:val="28"/>
          <w:szCs w:val="36"/>
          <w:u w:val="single"/>
          <w:lang w:eastAsia="zh-CN"/>
        </w:rPr>
        <w:t>、</w:t>
      </w:r>
      <w:r>
        <w:rPr>
          <w:rFonts w:hint="eastAsia"/>
          <w:b/>
          <w:bCs/>
          <w:sz w:val="28"/>
          <w:szCs w:val="36"/>
          <w:u w:val="single"/>
        </w:rPr>
        <w:t>何地</w:t>
      </w:r>
      <w:r>
        <w:rPr>
          <w:rFonts w:hint="eastAsia"/>
          <w:b/>
          <w:bCs/>
          <w:sz w:val="28"/>
          <w:szCs w:val="36"/>
          <w:u w:val="single"/>
          <w:lang w:eastAsia="zh-CN"/>
        </w:rPr>
        <w:t>、</w:t>
      </w:r>
      <w:r>
        <w:rPr>
          <w:rFonts w:hint="eastAsia"/>
          <w:b/>
          <w:bCs/>
          <w:sz w:val="28"/>
          <w:szCs w:val="36"/>
          <w:u w:val="single"/>
        </w:rPr>
        <w:t>何</w:t>
      </w:r>
      <w:r>
        <w:rPr>
          <w:rFonts w:hint="eastAsia"/>
          <w:b/>
          <w:bCs/>
          <w:sz w:val="28"/>
          <w:szCs w:val="36"/>
          <w:u w:val="single"/>
          <w:lang w:val="en-US" w:eastAsia="zh-CN"/>
        </w:rPr>
        <w:t>种</w:t>
      </w:r>
      <w:r>
        <w:rPr>
          <w:rFonts w:hint="eastAsia"/>
          <w:b/>
          <w:bCs/>
          <w:sz w:val="28"/>
          <w:szCs w:val="36"/>
          <w:u w:val="single"/>
        </w:rPr>
        <w:t>情况都</w:t>
      </w:r>
      <w:r>
        <w:rPr>
          <w:rFonts w:hint="eastAsia"/>
          <w:b/>
          <w:bCs/>
          <w:sz w:val="28"/>
          <w:szCs w:val="36"/>
          <w:u w:val="single"/>
          <w:lang w:val="en-US" w:eastAsia="zh-CN"/>
        </w:rPr>
        <w:t>以</w:t>
      </w:r>
      <w:r>
        <w:rPr>
          <w:rFonts w:hint="eastAsia"/>
          <w:b/>
          <w:bCs/>
          <w:sz w:val="28"/>
          <w:szCs w:val="36"/>
          <w:u w:val="single"/>
        </w:rPr>
        <w:t>用户之所急为第一目标，体现了专业专注的精髓。体现了用户至上的理念。</w:t>
      </w: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sz w:val="28"/>
          <w:szCs w:val="36"/>
        </w:rPr>
      </w:pPr>
      <w:r>
        <w:rPr>
          <w:rFonts w:hint="eastAsia"/>
          <w:sz w:val="28"/>
          <w:szCs w:val="36"/>
        </w:rPr>
        <w:t>现场图片：</w:t>
      </w:r>
    </w:p>
    <w:p>
      <w:pPr>
        <w:rPr>
          <w:sz w:val="28"/>
          <w:szCs w:val="36"/>
        </w:rPr>
        <w:sectPr>
          <w:pgSz w:w="11906" w:h="16838"/>
          <w:pgMar w:top="1440" w:right="1800" w:bottom="1440" w:left="1800" w:header="851" w:footer="992" w:gutter="0"/>
          <w:cols w:space="425" w:num="1"/>
          <w:docGrid w:type="lines" w:linePitch="312" w:charSpace="0"/>
        </w:sectPr>
      </w:pPr>
      <w:r>
        <w:rPr>
          <w:sz w:val="28"/>
          <w:szCs w:val="36"/>
        </w:rPr>
        <w:drawing>
          <wp:inline distT="0" distB="0" distL="114300" distR="114300">
            <wp:extent cx="5073015" cy="3806190"/>
            <wp:effectExtent l="0" t="0" r="13335" b="3810"/>
            <wp:docPr id="3" name="图片 3" descr="368f70718ca370d3c66958afc095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8f70718ca370d3c66958afc0959b5"/>
                    <pic:cNvPicPr>
                      <a:picLocks noChangeAspect="1"/>
                    </pic:cNvPicPr>
                  </pic:nvPicPr>
                  <pic:blipFill>
                    <a:blip r:embed="rId16"/>
                    <a:stretch>
                      <a:fillRect/>
                    </a:stretch>
                  </pic:blipFill>
                  <pic:spPr>
                    <a:xfrm>
                      <a:off x="0" y="0"/>
                      <a:ext cx="5073015" cy="3806190"/>
                    </a:xfrm>
                    <a:prstGeom prst="rect">
                      <a:avLst/>
                    </a:prstGeom>
                  </pic:spPr>
                </pic:pic>
              </a:graphicData>
            </a:graphic>
          </wp:inline>
        </w:drawing>
      </w:r>
      <w:r>
        <w:rPr>
          <w:sz w:val="28"/>
          <w:szCs w:val="36"/>
        </w:rPr>
        <w:drawing>
          <wp:inline distT="0" distB="0" distL="114300" distR="114300">
            <wp:extent cx="5165090" cy="3874135"/>
            <wp:effectExtent l="0" t="0" r="16510" b="12065"/>
            <wp:docPr id="4" name="图片 4" descr="2b4433357d84854f47d88ddbeb2a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4433357d84854f47d88ddbeb2a6a9"/>
                    <pic:cNvPicPr>
                      <a:picLocks noChangeAspect="1"/>
                    </pic:cNvPicPr>
                  </pic:nvPicPr>
                  <pic:blipFill>
                    <a:blip r:embed="rId17"/>
                    <a:stretch>
                      <a:fillRect/>
                    </a:stretch>
                  </pic:blipFill>
                  <pic:spPr>
                    <a:xfrm>
                      <a:off x="0" y="0"/>
                      <a:ext cx="5165090" cy="3874135"/>
                    </a:xfrm>
                    <a:prstGeom prst="rect">
                      <a:avLst/>
                    </a:prstGeom>
                  </pic:spPr>
                </pic:pic>
              </a:graphicData>
            </a:graphic>
          </wp:inline>
        </w:drawing>
      </w:r>
      <w:r>
        <w:rPr>
          <w:rFonts w:hint="eastAsia"/>
          <w:sz w:val="28"/>
          <w:szCs w:val="36"/>
        </w:rPr>
        <w:drawing>
          <wp:inline distT="0" distB="0" distL="114300" distR="114300">
            <wp:extent cx="5199380" cy="3898900"/>
            <wp:effectExtent l="0" t="0" r="1270" b="6350"/>
            <wp:docPr id="6" name="图片 6" descr="8391a1ee50a5e2a14e29fc4e0927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91a1ee50a5e2a14e29fc4e0927e0c"/>
                    <pic:cNvPicPr>
                      <a:picLocks noChangeAspect="1"/>
                    </pic:cNvPicPr>
                  </pic:nvPicPr>
                  <pic:blipFill>
                    <a:blip r:embed="rId18"/>
                    <a:stretch>
                      <a:fillRect/>
                    </a:stretch>
                  </pic:blipFill>
                  <pic:spPr>
                    <a:xfrm>
                      <a:off x="0" y="0"/>
                      <a:ext cx="5199380" cy="3898900"/>
                    </a:xfrm>
                    <a:prstGeom prst="rect">
                      <a:avLst/>
                    </a:prstGeom>
                  </pic:spPr>
                </pic:pic>
              </a:graphicData>
            </a:graphic>
          </wp:inline>
        </w:drawing>
      </w:r>
      <w:r>
        <w:rPr>
          <w:sz w:val="28"/>
          <w:szCs w:val="36"/>
        </w:rPr>
        <w:drawing>
          <wp:inline distT="0" distB="0" distL="114300" distR="114300">
            <wp:extent cx="5223510" cy="3916680"/>
            <wp:effectExtent l="0" t="0" r="15240" b="7620"/>
            <wp:docPr id="5" name="图片 5" descr="279050c5a1ac91806877614f86e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9050c5a1ac91806877614f86e6326"/>
                    <pic:cNvPicPr>
                      <a:picLocks noChangeAspect="1"/>
                    </pic:cNvPicPr>
                  </pic:nvPicPr>
                  <pic:blipFill>
                    <a:blip r:embed="rId19"/>
                    <a:stretch>
                      <a:fillRect/>
                    </a:stretch>
                  </pic:blipFill>
                  <pic:spPr>
                    <a:xfrm>
                      <a:off x="0" y="0"/>
                      <a:ext cx="5223510" cy="3916680"/>
                    </a:xfrm>
                    <a:prstGeom prst="rect">
                      <a:avLst/>
                    </a:prstGeom>
                  </pic:spPr>
                </pic:pic>
              </a:graphicData>
            </a:graphic>
          </wp:inline>
        </w:drawing>
      </w:r>
    </w:p>
    <w:p>
      <w:pPr>
        <w:rPr>
          <w:sz w:val="28"/>
          <w:szCs w:val="36"/>
        </w:rPr>
      </w:pPr>
      <w:r>
        <w:rPr>
          <w:rFonts w:hint="eastAsia" w:ascii="方正大黑体_GBK" w:hAnsi="方正大黑体_GBK" w:eastAsia="方正大黑体_GBK" w:cs="方正大黑体_GBK"/>
          <w:sz w:val="24"/>
          <w:szCs w:val="32"/>
        </w:rPr>
        <w:t>案例4</w:t>
      </w:r>
    </w:p>
    <w:p>
      <w:pPr>
        <w:rPr>
          <w:sz w:val="28"/>
          <w:szCs w:val="36"/>
        </w:rPr>
      </w:pPr>
      <w:r>
        <w:rPr>
          <w:rFonts w:hint="eastAsia"/>
          <w:sz w:val="28"/>
          <w:szCs w:val="36"/>
        </w:rPr>
        <w:t>抢修地点：鲅鱼圈10KV红双甲线98号变台</w:t>
      </w:r>
    </w:p>
    <w:p>
      <w:pPr>
        <w:rPr>
          <w:sz w:val="28"/>
          <w:szCs w:val="36"/>
        </w:rPr>
      </w:pPr>
      <w:r>
        <w:rPr>
          <w:rFonts w:hint="eastAsia"/>
          <w:sz w:val="28"/>
          <w:szCs w:val="36"/>
        </w:rPr>
        <w:t>抢修设备：变台</w:t>
      </w:r>
    </w:p>
    <w:p>
      <w:pPr>
        <w:ind w:left="1400" w:hanging="1400" w:hangingChars="500"/>
        <w:rPr>
          <w:sz w:val="28"/>
          <w:szCs w:val="36"/>
        </w:rPr>
      </w:pPr>
      <w:r>
        <w:rPr>
          <w:rFonts w:hint="eastAsia"/>
          <w:sz w:val="28"/>
          <w:szCs w:val="36"/>
        </w:rPr>
        <w:t>事故原因：变台失火</w:t>
      </w:r>
    </w:p>
    <w:p>
      <w:pPr>
        <w:ind w:left="1400" w:hanging="1400" w:hangingChars="500"/>
        <w:rPr>
          <w:sz w:val="28"/>
          <w:szCs w:val="36"/>
        </w:rPr>
      </w:pPr>
      <w:r>
        <w:rPr>
          <w:rFonts w:hint="eastAsia"/>
          <w:sz w:val="28"/>
          <w:szCs w:val="36"/>
        </w:rPr>
        <w:t>解决方案：拆除烧毁所有设备，检查电杆是否损坏，更换新的金具，变压器，计负箱，电缆。</w:t>
      </w:r>
    </w:p>
    <w:p>
      <w:pPr>
        <w:ind w:left="1400" w:hanging="1400" w:hangingChars="500"/>
        <w:rPr>
          <w:sz w:val="28"/>
          <w:szCs w:val="36"/>
        </w:rPr>
      </w:pPr>
      <w:r>
        <w:rPr>
          <w:rFonts w:hint="eastAsia"/>
          <w:sz w:val="28"/>
          <w:szCs w:val="36"/>
        </w:rPr>
        <w:t>抢修过程：10KV红双甲线98号变台失火，在火焰扑灭后本公司抢修，维护人员到场，人员到达现场后对现场进行勘察，排查安全隐患，架设围栏，讲解工作流程，注意事项。</w:t>
      </w:r>
    </w:p>
    <w:p>
      <w:pPr>
        <w:ind w:left="1400" w:hanging="1400" w:hangingChars="500"/>
        <w:rPr>
          <w:rFonts w:hint="eastAsia"/>
          <w:sz w:val="28"/>
          <w:szCs w:val="36"/>
        </w:rPr>
      </w:pPr>
      <w:r>
        <w:rPr>
          <w:rFonts w:hint="eastAsia"/>
          <w:sz w:val="28"/>
          <w:szCs w:val="36"/>
        </w:rPr>
        <w:t xml:space="preserve">          经检查后，发现变压器，金具，计负箱，电缆均已烧坏无法使用，我方使用吊车将变压器及其他损坏部位拆除，重新安装新的变压器，金具，计负箱，更换新电缆，变压器，电缆在安装前</w:t>
      </w:r>
      <w:r>
        <w:rPr>
          <w:rFonts w:hint="eastAsia"/>
          <w:sz w:val="28"/>
          <w:szCs w:val="36"/>
          <w:lang w:val="en-US" w:eastAsia="zh-CN"/>
        </w:rPr>
        <w:t>由本公司试验班</w:t>
      </w:r>
      <w:r>
        <w:rPr>
          <w:rFonts w:hint="eastAsia"/>
          <w:sz w:val="28"/>
          <w:szCs w:val="36"/>
        </w:rPr>
        <w:t>进行</w:t>
      </w:r>
      <w:r>
        <w:rPr>
          <w:rFonts w:hint="eastAsia"/>
          <w:sz w:val="28"/>
          <w:szCs w:val="36"/>
          <w:lang w:val="en-US" w:eastAsia="zh-CN"/>
        </w:rPr>
        <w:t>耐压测试</w:t>
      </w:r>
      <w:r>
        <w:rPr>
          <w:rFonts w:hint="eastAsia"/>
          <w:sz w:val="28"/>
          <w:szCs w:val="36"/>
        </w:rPr>
        <w:t>试验</w:t>
      </w:r>
      <w:r>
        <w:rPr>
          <w:rFonts w:hint="eastAsia"/>
          <w:sz w:val="28"/>
          <w:szCs w:val="36"/>
          <w:lang w:eastAsia="zh-CN"/>
        </w:rPr>
        <w:t>（</w:t>
      </w:r>
      <w:r>
        <w:rPr>
          <w:rFonts w:hint="eastAsia"/>
          <w:sz w:val="28"/>
          <w:szCs w:val="36"/>
          <w:lang w:val="en-US" w:eastAsia="zh-CN"/>
        </w:rPr>
        <w:t>出具专业试验报告</w:t>
      </w:r>
      <w:r>
        <w:rPr>
          <w:rFonts w:hint="eastAsia"/>
          <w:sz w:val="28"/>
          <w:szCs w:val="36"/>
          <w:lang w:eastAsia="zh-CN"/>
        </w:rPr>
        <w:t>）</w:t>
      </w:r>
      <w:r>
        <w:rPr>
          <w:rFonts w:hint="eastAsia"/>
          <w:sz w:val="28"/>
          <w:szCs w:val="36"/>
        </w:rPr>
        <w:t>，试验合格后可进行安装，连接电缆，检查无误后进行送电，抢修完毕。保证了用户当天事故当天解决得到用户好评。</w:t>
      </w:r>
    </w:p>
    <w:p>
      <w:pPr>
        <w:ind w:left="1396" w:leftChars="665" w:firstLine="562" w:firstLineChars="200"/>
        <w:rPr>
          <w:sz w:val="28"/>
          <w:szCs w:val="36"/>
        </w:rPr>
      </w:pPr>
      <w:r>
        <w:rPr>
          <w:rFonts w:hint="eastAsia"/>
          <w:b/>
          <w:bCs/>
          <w:sz w:val="28"/>
          <w:szCs w:val="36"/>
          <w:u w:val="single"/>
        </w:rPr>
        <w:t>由此案例体现出我公司备品备件齐全，专业抢修人员技术过硬，体现了快速专业的特色！</w:t>
      </w: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rFonts w:hint="eastAsia"/>
          <w:sz w:val="28"/>
          <w:szCs w:val="36"/>
        </w:rPr>
      </w:pPr>
    </w:p>
    <w:p>
      <w:pPr>
        <w:ind w:left="1400" w:hanging="1400" w:hangingChars="500"/>
        <w:rPr>
          <w:sz w:val="28"/>
          <w:szCs w:val="36"/>
        </w:rPr>
      </w:pPr>
      <w:r>
        <w:rPr>
          <w:rFonts w:hint="eastAsia"/>
          <w:sz w:val="28"/>
          <w:szCs w:val="36"/>
        </w:rPr>
        <w:t>现场图片：</w:t>
      </w:r>
    </w:p>
    <w:p>
      <w:pPr>
        <w:rPr>
          <w:sz w:val="28"/>
          <w:szCs w:val="36"/>
        </w:rPr>
      </w:pPr>
      <w:r>
        <w:rPr>
          <w:sz w:val="28"/>
          <w:szCs w:val="36"/>
        </w:rPr>
        <w:drawing>
          <wp:inline distT="0" distB="0" distL="114300" distR="114300">
            <wp:extent cx="5206365" cy="3521710"/>
            <wp:effectExtent l="0" t="0" r="13335" b="2540"/>
            <wp:docPr id="11" name="图片 11" descr="3617db89dc0b5195ee70891d3f86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17db89dc0b5195ee70891d3f86df3"/>
                    <pic:cNvPicPr>
                      <a:picLocks noChangeAspect="1"/>
                    </pic:cNvPicPr>
                  </pic:nvPicPr>
                  <pic:blipFill>
                    <a:blip r:embed="rId20"/>
                    <a:stretch>
                      <a:fillRect/>
                    </a:stretch>
                  </pic:blipFill>
                  <pic:spPr>
                    <a:xfrm>
                      <a:off x="0" y="0"/>
                      <a:ext cx="5206365" cy="3521710"/>
                    </a:xfrm>
                    <a:prstGeom prst="rect">
                      <a:avLst/>
                    </a:prstGeom>
                  </pic:spPr>
                </pic:pic>
              </a:graphicData>
            </a:graphic>
          </wp:inline>
        </w:drawing>
      </w:r>
    </w:p>
    <w:p>
      <w:pPr>
        <w:rPr>
          <w:sz w:val="28"/>
          <w:szCs w:val="36"/>
        </w:rPr>
      </w:pPr>
      <w:r>
        <w:rPr>
          <w:sz w:val="28"/>
          <w:szCs w:val="36"/>
        </w:rPr>
        <w:drawing>
          <wp:inline distT="0" distB="0" distL="114300" distR="114300">
            <wp:extent cx="5157470" cy="4253865"/>
            <wp:effectExtent l="0" t="0" r="5080" b="13335"/>
            <wp:docPr id="8" name="图片 8" descr="1705b84590f6438366d8c6904bac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5b84590f6438366d8c6904bace02"/>
                    <pic:cNvPicPr>
                      <a:picLocks noChangeAspect="1"/>
                    </pic:cNvPicPr>
                  </pic:nvPicPr>
                  <pic:blipFill>
                    <a:blip r:embed="rId21"/>
                    <a:srcRect b="8283"/>
                    <a:stretch>
                      <a:fillRect/>
                    </a:stretch>
                  </pic:blipFill>
                  <pic:spPr>
                    <a:xfrm>
                      <a:off x="0" y="0"/>
                      <a:ext cx="5157470" cy="4253865"/>
                    </a:xfrm>
                    <a:prstGeom prst="rect">
                      <a:avLst/>
                    </a:prstGeom>
                  </pic:spPr>
                </pic:pic>
              </a:graphicData>
            </a:graphic>
          </wp:inline>
        </w:drawing>
      </w:r>
    </w:p>
    <w:p>
      <w:pPr>
        <w:rPr>
          <w:sz w:val="28"/>
          <w:szCs w:val="36"/>
        </w:rPr>
        <w:sectPr>
          <w:pgSz w:w="11906" w:h="16838"/>
          <w:pgMar w:top="1440" w:right="1800" w:bottom="1440" w:left="1800" w:header="851" w:footer="992" w:gutter="0"/>
          <w:cols w:space="425" w:num="1"/>
          <w:docGrid w:type="lines" w:linePitch="312" w:charSpace="0"/>
        </w:sectPr>
      </w:pPr>
    </w:p>
    <w:p>
      <w:pPr>
        <w:rPr>
          <w:rFonts w:ascii="楷体" w:hAnsi="楷体" w:eastAsia="楷体" w:cs="楷体"/>
        </w:rPr>
        <w:sectPr>
          <w:pgSz w:w="11906" w:h="16838"/>
          <w:pgMar w:top="1020" w:right="1418" w:bottom="1134" w:left="1588" w:header="992" w:footer="760" w:gutter="0"/>
          <w:pgNumType w:fmt="numberInDash"/>
          <w:cols w:space="720" w:num="1"/>
          <w:titlePg/>
          <w:docGrid w:type="lines" w:linePitch="312" w:charSpace="0"/>
        </w:sectPr>
      </w:pPr>
      <w:r>
        <w:rPr>
          <w:sz w:val="28"/>
          <w:szCs w:val="36"/>
        </w:rPr>
        <w:drawing>
          <wp:inline distT="0" distB="0" distL="114300" distR="114300">
            <wp:extent cx="5266690" cy="3950335"/>
            <wp:effectExtent l="0" t="0" r="10160" b="12065"/>
            <wp:docPr id="9" name="图片 9" descr="3617db89dc0b5195ee70891d3f86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17db89dc0b5195ee70891d3f86df3"/>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r>
        <w:rPr>
          <w:sz w:val="28"/>
          <w:szCs w:val="36"/>
        </w:rPr>
        <w:drawing>
          <wp:inline distT="0" distB="0" distL="114300" distR="114300">
            <wp:extent cx="5274310" cy="4721225"/>
            <wp:effectExtent l="0" t="0" r="2540" b="3175"/>
            <wp:docPr id="10" name="图片 10" descr="45c065ae076fcf3990aaa06eead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c065ae076fcf3990aaa06eead3597"/>
                    <pic:cNvPicPr>
                      <a:picLocks noChangeAspect="1"/>
                    </pic:cNvPicPr>
                  </pic:nvPicPr>
                  <pic:blipFill>
                    <a:blip r:embed="rId22"/>
                    <a:stretch>
                      <a:fillRect/>
                    </a:stretch>
                  </pic:blipFill>
                  <pic:spPr>
                    <a:xfrm rot="10800000">
                      <a:off x="0" y="0"/>
                      <a:ext cx="5274310" cy="4721225"/>
                    </a:xfrm>
                    <a:prstGeom prst="rect">
                      <a:avLst/>
                    </a:prstGeom>
                  </pic:spPr>
                </pic:pic>
              </a:graphicData>
            </a:graphic>
          </wp:inline>
        </w:drawing>
      </w:r>
    </w:p>
    <w:p>
      <w:pPr>
        <w:pStyle w:val="12"/>
        <w:spacing w:before="0" w:beforeAutospacing="0" w:after="0" w:afterAutospacing="0" w:line="360" w:lineRule="auto"/>
        <w:jc w:val="center"/>
        <w:outlineLvl w:val="0"/>
        <w:rPr>
          <w:rFonts w:ascii="楷体" w:hAnsi="楷体" w:eastAsia="楷体" w:cs="楷体"/>
          <w:b/>
          <w:bCs/>
          <w:sz w:val="48"/>
          <w:szCs w:val="48"/>
        </w:rPr>
      </w:pPr>
      <w:bookmarkStart w:id="6" w:name="_Toc14550"/>
      <w:r>
        <w:rPr>
          <w:rFonts w:hint="eastAsia" w:ascii="楷体" w:hAnsi="楷体" w:eastAsia="楷体" w:cs="楷体"/>
          <w:b/>
          <w:bCs/>
          <w:sz w:val="48"/>
          <w:szCs w:val="48"/>
          <w:lang w:val="en-US" w:eastAsia="zh-CN"/>
        </w:rPr>
        <w:t>三、</w:t>
      </w:r>
      <w:r>
        <w:rPr>
          <w:rFonts w:hint="eastAsia" w:ascii="楷体" w:hAnsi="楷体" w:eastAsia="楷体" w:cs="楷体"/>
          <w:b/>
          <w:bCs/>
          <w:sz w:val="48"/>
          <w:szCs w:val="48"/>
        </w:rPr>
        <w:t>10kV箱式变电站维保方案</w:t>
      </w:r>
      <w:bookmarkEnd w:id="6"/>
    </w:p>
    <w:p>
      <w:pPr>
        <w:pStyle w:val="12"/>
        <w:spacing w:before="0" w:beforeAutospacing="0" w:after="0" w:afterAutospacing="0" w:line="360" w:lineRule="auto"/>
        <w:jc w:val="center"/>
        <w:outlineLvl w:val="0"/>
        <w:rPr>
          <w:rFonts w:ascii="楷体" w:hAnsi="楷体" w:eastAsia="楷体" w:cs="楷体"/>
          <w:b/>
          <w:bCs/>
          <w:sz w:val="48"/>
          <w:szCs w:val="48"/>
        </w:rPr>
      </w:pPr>
    </w:p>
    <w:tbl>
      <w:tblPr>
        <w:tblStyle w:val="9"/>
        <w:tblW w:w="9218" w:type="dxa"/>
        <w:tblInd w:w="0" w:type="dxa"/>
        <w:tblLayout w:type="autofit"/>
        <w:tblCellMar>
          <w:top w:w="0" w:type="dxa"/>
          <w:left w:w="0" w:type="dxa"/>
          <w:bottom w:w="0" w:type="dxa"/>
          <w:right w:w="0" w:type="dxa"/>
        </w:tblCellMar>
      </w:tblPr>
      <w:tblGrid>
        <w:gridCol w:w="1300"/>
        <w:gridCol w:w="1229"/>
        <w:gridCol w:w="2842"/>
        <w:gridCol w:w="3847"/>
      </w:tblGrid>
      <w:tr>
        <w:tblPrEx>
          <w:tblCellMar>
            <w:top w:w="0" w:type="dxa"/>
            <w:left w:w="0" w:type="dxa"/>
            <w:bottom w:w="0" w:type="dxa"/>
            <w:right w:w="0" w:type="dxa"/>
          </w:tblCellMar>
        </w:tblPrEx>
        <w:trPr>
          <w:trHeight w:val="1068" w:hRule="atLeast"/>
          <w:tblHeader/>
        </w:trPr>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检修项目</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检修方式</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检修工作内容</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标准</w:t>
            </w:r>
          </w:p>
        </w:tc>
      </w:tr>
      <w:tr>
        <w:tblPrEx>
          <w:tblCellMar>
            <w:top w:w="0" w:type="dxa"/>
            <w:left w:w="0" w:type="dxa"/>
            <w:bottom w:w="0" w:type="dxa"/>
            <w:right w:w="0" w:type="dxa"/>
          </w:tblCellMar>
        </w:tblPrEx>
        <w:trPr>
          <w:trHeight w:val="1141" w:hRule="atLeast"/>
        </w:trPr>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b/>
                <w:color w:val="000000"/>
                <w:sz w:val="28"/>
              </w:rPr>
            </w:pPr>
            <w:r>
              <w:rPr>
                <w:rFonts w:hint="eastAsia" w:ascii="楷体" w:hAnsi="楷体" w:eastAsia="楷体" w:cs="楷体"/>
                <w:b/>
                <w:color w:val="000000"/>
                <w:kern w:val="0"/>
                <w:sz w:val="28"/>
              </w:rPr>
              <w:t>箱变外壳</w:t>
            </w:r>
          </w:p>
        </w:tc>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ascii="楷体" w:hAnsi="楷体" w:eastAsia="楷体" w:cs="楷体"/>
                <w:b/>
                <w:color w:val="000000"/>
                <w:sz w:val="28"/>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1.检查箱变周围。</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箱变周围应无杂物堆放，无可能威胁配变安全运行的杂草、藤蔓类植物生长等；</w:t>
            </w:r>
          </w:p>
        </w:tc>
      </w:tr>
      <w:tr>
        <w:tblPrEx>
          <w:tblCellMar>
            <w:top w:w="0" w:type="dxa"/>
            <w:left w:w="0" w:type="dxa"/>
            <w:bottom w:w="0" w:type="dxa"/>
            <w:right w:w="0" w:type="dxa"/>
          </w:tblCellMar>
        </w:tblPrEx>
        <w:trPr>
          <w:trHeight w:val="1854"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2.检查箱变外壳及基础情况。</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1.箱变外壳无生锈腐蚀损坏。</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2.箱变标识牌完好清晰。</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3.箱变屋顶无漏水、积水现象。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4.设备基础无下沉、开裂现象。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5.电缆沟无杂物堵塞。</w:t>
            </w:r>
          </w:p>
        </w:tc>
      </w:tr>
      <w:tr>
        <w:tblPrEx>
          <w:tblCellMar>
            <w:top w:w="0" w:type="dxa"/>
            <w:left w:w="0" w:type="dxa"/>
            <w:bottom w:w="0" w:type="dxa"/>
            <w:right w:w="0" w:type="dxa"/>
          </w:tblCellMar>
        </w:tblPrEx>
        <w:trPr>
          <w:trHeight w:val="1926"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3.检查箱变门、门轴、门锁、穿条。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1.箱变门及门轴无变形、生锈、腐蚀现象。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2.箱变门开关顺畅，箱变门锁及穿条完好无损。</w:t>
            </w:r>
          </w:p>
        </w:tc>
      </w:tr>
      <w:tr>
        <w:tblPrEx>
          <w:tblCellMar>
            <w:top w:w="0" w:type="dxa"/>
            <w:left w:w="0" w:type="dxa"/>
            <w:bottom w:w="0" w:type="dxa"/>
            <w:right w:w="0" w:type="dxa"/>
          </w:tblCellMar>
        </w:tblPrEx>
        <w:trPr>
          <w:trHeight w:val="1040"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4.检查箱变室内环境，室内照明和消防器材。</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1.箱变内各室照明正常，无杂物。</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2.消防器材无缺失并且均在保质期内。</w:t>
            </w:r>
          </w:p>
        </w:tc>
      </w:tr>
      <w:tr>
        <w:tblPrEx>
          <w:tblCellMar>
            <w:top w:w="0" w:type="dxa"/>
            <w:left w:w="0" w:type="dxa"/>
            <w:bottom w:w="0" w:type="dxa"/>
            <w:right w:w="0" w:type="dxa"/>
          </w:tblCellMar>
        </w:tblPrEx>
        <w:trPr>
          <w:trHeight w:val="807"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5.检查箱变内绝缘垫和电缆沟盖板。</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1.绝缘垫无缺失、损坏。</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2.电缆沟盖板无缺失且封盖完好。</w:t>
            </w:r>
          </w:p>
        </w:tc>
      </w:tr>
      <w:tr>
        <w:tblPrEx>
          <w:tblCellMar>
            <w:top w:w="0" w:type="dxa"/>
            <w:left w:w="0" w:type="dxa"/>
            <w:bottom w:w="0" w:type="dxa"/>
            <w:right w:w="0" w:type="dxa"/>
          </w:tblCellMar>
        </w:tblPrEx>
        <w:trPr>
          <w:trHeight w:val="823" w:hRule="atLeast"/>
        </w:trPr>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8"/>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6.检查箱变接地网。</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箱变接地网连接处连接紧固，接地扁铁无生锈、腐蚀、变形等现象。</w:t>
            </w:r>
          </w:p>
        </w:tc>
      </w:tr>
      <w:tr>
        <w:tblPrEx>
          <w:tblCellMar>
            <w:top w:w="0" w:type="dxa"/>
            <w:left w:w="0" w:type="dxa"/>
            <w:bottom w:w="0" w:type="dxa"/>
            <w:right w:w="0" w:type="dxa"/>
          </w:tblCellMar>
        </w:tblPrEx>
        <w:trPr>
          <w:trHeight w:val="801"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b/>
                <w:color w:val="000000"/>
                <w:sz w:val="28"/>
              </w:rPr>
            </w:pPr>
            <w:r>
              <w:rPr>
                <w:rFonts w:hint="eastAsia" w:ascii="楷体" w:hAnsi="楷体" w:eastAsia="楷体" w:cs="楷体"/>
                <w:b/>
                <w:color w:val="000000"/>
                <w:kern w:val="0"/>
                <w:sz w:val="28"/>
              </w:rPr>
              <w:t>箱变外壳</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b/>
                <w:color w:val="000000"/>
                <w:sz w:val="28"/>
              </w:rPr>
            </w:pPr>
            <w:r>
              <w:rPr>
                <w:rFonts w:hint="eastAsia" w:ascii="楷体" w:hAnsi="楷体" w:eastAsia="楷体" w:cs="楷体"/>
                <w:b/>
                <w:color w:val="000000"/>
                <w:kern w:val="0"/>
                <w:sz w:val="28"/>
              </w:rPr>
              <w:t>维护保养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1.箱变四周检查、清扫、排除日常巡视发现的问题。</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箱变四周无杂草、植物，无堆积杂物。</w:t>
            </w:r>
          </w:p>
        </w:tc>
      </w:tr>
      <w:tr>
        <w:tblPrEx>
          <w:tblCellMar>
            <w:top w:w="0" w:type="dxa"/>
            <w:left w:w="0" w:type="dxa"/>
            <w:bottom w:w="0" w:type="dxa"/>
            <w:right w:w="0" w:type="dxa"/>
          </w:tblCellMar>
        </w:tblPrEx>
        <w:trPr>
          <w:trHeight w:val="1451"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2.箱变壳体清扫及防腐。</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1.清洗箱变外壳上的广告贴纸，使箱变外观干净且标识清晰。</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2.箱变外壳无严重腐蚀、生锈现象，否则进行除锈防腐处理。</w:t>
            </w:r>
          </w:p>
        </w:tc>
      </w:tr>
      <w:tr>
        <w:tblPrEx>
          <w:tblCellMar>
            <w:top w:w="0" w:type="dxa"/>
            <w:left w:w="0" w:type="dxa"/>
            <w:bottom w:w="0" w:type="dxa"/>
            <w:right w:w="0" w:type="dxa"/>
          </w:tblCellMar>
        </w:tblPrEx>
        <w:trPr>
          <w:trHeight w:val="2859" w:hRule="atLeast"/>
        </w:trPr>
        <w:tc>
          <w:tcPr>
            <w:tcW w:w="13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3.箱变门轴防腐、润滑保养。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1.箱变门轴无生锈腐蚀现象则进行润滑、防腐处理。</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2.箱变门轴有生锈腐蚀现象则进行除锈和防腐处理。</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3.箱变门轴严重损坏的情况下则进行门轴更换。</w:t>
            </w:r>
          </w:p>
        </w:tc>
      </w:tr>
      <w:tr>
        <w:tblPrEx>
          <w:tblCellMar>
            <w:top w:w="0" w:type="dxa"/>
            <w:left w:w="0" w:type="dxa"/>
            <w:bottom w:w="0" w:type="dxa"/>
            <w:right w:w="0" w:type="dxa"/>
          </w:tblCellMar>
        </w:tblPrEx>
        <w:trPr>
          <w:trHeight w:val="1712"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r>
              <w:rPr>
                <w:rFonts w:hint="eastAsia" w:ascii="楷体" w:hAnsi="楷体" w:eastAsia="楷体" w:cs="楷体"/>
                <w:b/>
                <w:color w:val="000000"/>
                <w:kern w:val="0"/>
                <w:sz w:val="28"/>
              </w:rPr>
              <w:t>箱变外壳</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r>
              <w:rPr>
                <w:rFonts w:hint="eastAsia" w:ascii="楷体" w:hAnsi="楷体" w:eastAsia="楷体" w:cs="楷体"/>
                <w:b/>
                <w:color w:val="000000"/>
                <w:kern w:val="0"/>
                <w:sz w:val="28"/>
              </w:rPr>
              <w:t>维护保养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4.检查箱变室内照明及消防器材。</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1.箱变室内照明正常，否则进行更换维修。</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2.消防器材一切正常，否则进行更换。</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5.检查箱变绝缘垫，及电缆沟盖板。</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箱变绝缘垫完好，否则进行更换补缺。</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4"/>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6.检查箱变接地网。</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接地网正常且连接紧固，否则进行螺丝紧固和防腐除锈处理。</w:t>
            </w:r>
          </w:p>
        </w:tc>
      </w:tr>
      <w:tr>
        <w:tblPrEx>
          <w:tblCellMar>
            <w:top w:w="0" w:type="dxa"/>
            <w:left w:w="0" w:type="dxa"/>
            <w:bottom w:w="0" w:type="dxa"/>
            <w:right w:w="0" w:type="dxa"/>
          </w:tblCellMar>
        </w:tblPrEx>
        <w:trPr>
          <w:trHeight w:val="2124"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default" w:ascii="楷体" w:hAnsi="楷体" w:eastAsia="楷体" w:cs="楷体"/>
                <w:b/>
                <w:color w:val="000000"/>
                <w:kern w:val="0"/>
                <w:sz w:val="28"/>
                <w:lang w:val="en-US" w:eastAsia="zh-CN"/>
              </w:rPr>
            </w:pPr>
            <w:r>
              <w:rPr>
                <w:rFonts w:hint="eastAsia" w:ascii="楷体" w:hAnsi="楷体" w:eastAsia="楷体" w:cs="楷体"/>
                <w:b/>
                <w:color w:val="000000"/>
                <w:kern w:val="0"/>
                <w:sz w:val="28"/>
              </w:rPr>
              <w:t>箱变高压柜</w:t>
            </w:r>
            <w:r>
              <w:rPr>
                <w:rFonts w:hint="eastAsia" w:ascii="楷体" w:hAnsi="楷体" w:eastAsia="楷体" w:cs="楷体"/>
                <w:b/>
                <w:color w:val="000000"/>
                <w:kern w:val="0"/>
                <w:sz w:val="28"/>
                <w:lang w:val="en-US" w:eastAsia="zh-CN"/>
              </w:rPr>
              <w:t xml:space="preserve">                   </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eastAsia" w:ascii="楷体" w:hAnsi="楷体" w:eastAsia="楷体" w:cs="楷体"/>
                <w:b/>
                <w:color w:val="000000"/>
                <w:kern w:val="0"/>
                <w:sz w:val="28"/>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1.开关柜外观检查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开关柜外壳无变形，无损伤；防护油漆无严重锈蚀，破损剥落；柜体安装牢固，外表清洁无杂物；开关柜的铭牌和标识黏贴整齐，无脱落。</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2.开关柜运行状态参数检查。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1.高压柜屏上指示灯和仪表指示正常。</w:t>
            </w:r>
          </w:p>
        </w:tc>
      </w:tr>
      <w:tr>
        <w:tblPrEx>
          <w:tblCellMar>
            <w:top w:w="0" w:type="dxa"/>
            <w:left w:w="0" w:type="dxa"/>
            <w:bottom w:w="0" w:type="dxa"/>
            <w:right w:w="0" w:type="dxa"/>
          </w:tblCellMar>
        </w:tblPrEx>
        <w:trPr>
          <w:trHeight w:val="212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3.检查高压开关柜各项位置指示是否与实际运行状态相符</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1.分、合闸位置指示器与实际运行方式相符；</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2.远方/就地切换开关、分闸/合闸手动/储能/自动转换开关位置正确；</w:t>
            </w:r>
          </w:p>
        </w:tc>
      </w:tr>
      <w:tr>
        <w:tblPrEx>
          <w:tblCellMar>
            <w:top w:w="0" w:type="dxa"/>
            <w:left w:w="0" w:type="dxa"/>
            <w:bottom w:w="0" w:type="dxa"/>
            <w:right w:w="0" w:type="dxa"/>
          </w:tblCellMar>
        </w:tblPrEx>
        <w:trPr>
          <w:trHeight w:val="1460"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4.检查高压柜运行状态。</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1.高压柜运行正常，柜内无放电声、无异响和不均匀的机械噪声,柜体温升正常。</w:t>
            </w:r>
          </w:p>
        </w:tc>
      </w:tr>
      <w:tr>
        <w:tblPrEx>
          <w:tblCellMar>
            <w:top w:w="0" w:type="dxa"/>
            <w:left w:w="0" w:type="dxa"/>
            <w:bottom w:w="0" w:type="dxa"/>
            <w:right w:w="0" w:type="dxa"/>
          </w:tblCellMar>
        </w:tblPrEx>
        <w:trPr>
          <w:trHeight w:val="2514" w:hRule="atLeast"/>
        </w:trPr>
        <w:tc>
          <w:tcPr>
            <w:tcW w:w="13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4.检查高压柜真空断路器。</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1.真空断路器灭弧室无漏气、无发黑现象、无放电痕迹、无发热现象、运行状态正常。</w:t>
            </w:r>
          </w:p>
        </w:tc>
      </w:tr>
      <w:tr>
        <w:tblPrEx>
          <w:tblCellMar>
            <w:top w:w="0" w:type="dxa"/>
            <w:left w:w="0" w:type="dxa"/>
            <w:bottom w:w="0" w:type="dxa"/>
            <w:right w:w="0" w:type="dxa"/>
          </w:tblCellMar>
        </w:tblPrEx>
        <w:trPr>
          <w:trHeight w:val="1460"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箱变高压柜</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5.开关柜相关器件、电气接点及电线、电缆无超过规定温度现象。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用红外测温仪测量可见的相关器件、电气接点、电线、电缆运行温度≤60℃,柜内无异味。</w:t>
            </w:r>
          </w:p>
        </w:tc>
      </w:tr>
      <w:tr>
        <w:tblPrEx>
          <w:tblCellMar>
            <w:top w:w="0" w:type="dxa"/>
            <w:left w:w="0" w:type="dxa"/>
            <w:bottom w:w="0" w:type="dxa"/>
            <w:right w:w="0" w:type="dxa"/>
          </w:tblCellMar>
        </w:tblPrEx>
        <w:trPr>
          <w:trHeight w:val="52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6.检查高压计量柜。</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1.计量表计数正常</w:t>
            </w:r>
          </w:p>
        </w:tc>
      </w:tr>
      <w:tr>
        <w:tblPrEx>
          <w:tblCellMar>
            <w:top w:w="0" w:type="dxa"/>
            <w:left w:w="0" w:type="dxa"/>
            <w:bottom w:w="0" w:type="dxa"/>
            <w:right w:w="0" w:type="dxa"/>
          </w:tblCellMar>
        </w:tblPrEx>
        <w:trPr>
          <w:trHeight w:val="2537"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7.检查高压进线柜。</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1.负荷开关操作结构应完好,接触器有无积尘,二次端子有无锈蚀。</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2.高压电缆绝缘保护层应完好无损，连接牢靠，接地连接牢固，无放电现象。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3.高压电缆口封堵完好。</w:t>
            </w:r>
          </w:p>
        </w:tc>
      </w:tr>
      <w:tr>
        <w:tblPrEx>
          <w:tblCellMar>
            <w:top w:w="0" w:type="dxa"/>
            <w:left w:w="0" w:type="dxa"/>
            <w:bottom w:w="0" w:type="dxa"/>
            <w:right w:w="0" w:type="dxa"/>
          </w:tblCellMar>
        </w:tblPrEx>
        <w:trPr>
          <w:trHeight w:val="2393"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8.检查气体封闭式开关柜。</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1.气压表指示在正常气压范围内。</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2.检查开关、接地、熔断器状态指示正常。</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3.柜体完好，检查柜体温度，无过热现象。</w:t>
            </w:r>
          </w:p>
        </w:tc>
      </w:tr>
      <w:tr>
        <w:tblPrEx>
          <w:tblCellMar>
            <w:top w:w="0" w:type="dxa"/>
            <w:left w:w="0" w:type="dxa"/>
            <w:bottom w:w="0" w:type="dxa"/>
            <w:right w:w="0" w:type="dxa"/>
          </w:tblCellMar>
        </w:tblPrEx>
        <w:trPr>
          <w:trHeight w:val="1926" w:hRule="atLeast"/>
        </w:trPr>
        <w:tc>
          <w:tcPr>
            <w:tcW w:w="13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9.检查高压柜门、门轴、门锁、穿条。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1.高压柜门及门轴无变形、生锈、腐蚀现象。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2.高压柜门开关顺畅，高压柜门锁及穿条完好无损。</w:t>
            </w:r>
          </w:p>
        </w:tc>
      </w:tr>
      <w:tr>
        <w:tblPrEx>
          <w:tblCellMar>
            <w:top w:w="0" w:type="dxa"/>
            <w:left w:w="0" w:type="dxa"/>
            <w:bottom w:w="0" w:type="dxa"/>
            <w:right w:w="0" w:type="dxa"/>
          </w:tblCellMar>
        </w:tblPrEx>
        <w:trPr>
          <w:trHeight w:val="994"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箱变高压柜</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b/>
                <w:color w:val="000000"/>
                <w:sz w:val="22"/>
                <w:szCs w:val="22"/>
              </w:rPr>
            </w:pPr>
            <w:r>
              <w:rPr>
                <w:rFonts w:hint="eastAsia" w:ascii="楷体" w:hAnsi="楷体" w:eastAsia="楷体" w:cs="楷体"/>
                <w:b/>
                <w:color w:val="000000"/>
                <w:kern w:val="0"/>
                <w:sz w:val="28"/>
              </w:rPr>
              <w:t>维护保养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1.检查高压柜上所有指示灯以及仪表。</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1.所有指示灯以及仪表指示正常否则进行更换或者维修。</w:t>
            </w:r>
          </w:p>
        </w:tc>
      </w:tr>
      <w:tr>
        <w:tblPrEx>
          <w:tblCellMar>
            <w:top w:w="0" w:type="dxa"/>
            <w:left w:w="0" w:type="dxa"/>
            <w:bottom w:w="0" w:type="dxa"/>
            <w:right w:w="0" w:type="dxa"/>
          </w:tblCellMar>
        </w:tblPrEx>
        <w:trPr>
          <w:trHeight w:val="1460"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2.对高压柜所有开关以及母排螺丝进行紧固和更换处理。</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1.所有螺丝均是紧固状态，无松动腐蚀现象。</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3.清理各个开关及仪表灰尘。</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1.各个开关接线处无积灰、无异物。</w:t>
            </w:r>
          </w:p>
        </w:tc>
      </w:tr>
      <w:tr>
        <w:tblPrEx>
          <w:tblCellMar>
            <w:top w:w="0" w:type="dxa"/>
            <w:left w:w="0" w:type="dxa"/>
            <w:bottom w:w="0" w:type="dxa"/>
            <w:right w:w="0" w:type="dxa"/>
          </w:tblCellMar>
        </w:tblPrEx>
        <w:trPr>
          <w:trHeight w:val="1926"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箱变高压柜</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维护保养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4.对高压柜门、门轴、门锁、穿条进行防腐润滑处理。</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1.高压柜门及门轴无变形、生锈、腐蚀现象。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2.高压柜门开关顺畅，高压柜门锁及穿条完好无损。</w:t>
            </w:r>
          </w:p>
        </w:tc>
      </w:tr>
      <w:tr>
        <w:tblPrEx>
          <w:tblCellMar>
            <w:top w:w="0" w:type="dxa"/>
            <w:left w:w="0" w:type="dxa"/>
            <w:bottom w:w="0" w:type="dxa"/>
            <w:right w:w="0" w:type="dxa"/>
          </w:tblCellMar>
        </w:tblPrEx>
        <w:trPr>
          <w:trHeight w:val="52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5.检查SF6气压表。</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1.气压正常否则进行补气维修。</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6.试验气体封闭式开关柜柜门防误闭锁。</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1.柜门间防误闭锁完好否则进行维修或更换。</w:t>
            </w:r>
          </w:p>
        </w:tc>
      </w:tr>
      <w:tr>
        <w:tblPrEx>
          <w:tblCellMar>
            <w:top w:w="0" w:type="dxa"/>
            <w:left w:w="0" w:type="dxa"/>
            <w:bottom w:w="0" w:type="dxa"/>
            <w:right w:w="0" w:type="dxa"/>
          </w:tblCellMar>
        </w:tblPrEx>
        <w:trPr>
          <w:trHeight w:val="4723"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7.电缆室检查、保养。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1.高压电缆进线口封堵完好否则使用防火泥或沙袋进行封堵。</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2.电缆插头固定螺钉无松动；</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3.电缆标识牌无脱落，电缆相序色标没有脱落；</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4.用酒精、白棉布擦拭绝缘子，确保无积尘、无污渍；</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5.接地线无松动，连接牢固。</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6.电缆室干燥，没有凝露情况，并清扫除尘。</w:t>
            </w:r>
          </w:p>
        </w:tc>
      </w:tr>
      <w:tr>
        <w:tblPrEx>
          <w:tblCellMar>
            <w:top w:w="0" w:type="dxa"/>
            <w:left w:w="0" w:type="dxa"/>
            <w:bottom w:w="0" w:type="dxa"/>
            <w:right w:w="0" w:type="dxa"/>
          </w:tblCellMar>
        </w:tblPrEx>
        <w:trPr>
          <w:trHeight w:val="1926"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8.柜体外壳检查、清扫、排除日常巡视中发现的各种缺陷。</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1.酒精、白棉布擦拭，确保无积尘、无污渍；</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2.防护油漆无严重锈蚀，破损剥落，否则进行除锈、补漆。</w:t>
            </w:r>
          </w:p>
        </w:tc>
      </w:tr>
      <w:tr>
        <w:tblPrEx>
          <w:tblCellMar>
            <w:top w:w="0" w:type="dxa"/>
            <w:left w:w="0" w:type="dxa"/>
            <w:bottom w:w="0" w:type="dxa"/>
            <w:right w:w="0" w:type="dxa"/>
          </w:tblCellMar>
        </w:tblPrEx>
        <w:trPr>
          <w:trHeight w:val="1460" w:hRule="atLeast"/>
        </w:trPr>
        <w:tc>
          <w:tcPr>
            <w:tcW w:w="130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9.接地刀闸开关检查。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1.手动操作接地刀闸开关一个循环，开关动作正常，无卡滞，开关位置与面板位置指示正常。</w:t>
            </w:r>
          </w:p>
        </w:tc>
      </w:tr>
      <w:tr>
        <w:tblPrEx>
          <w:tblCellMar>
            <w:top w:w="0" w:type="dxa"/>
            <w:left w:w="0" w:type="dxa"/>
            <w:bottom w:w="0" w:type="dxa"/>
            <w:right w:w="0" w:type="dxa"/>
          </w:tblCellMar>
        </w:tblPrEx>
        <w:trPr>
          <w:trHeight w:val="2124" w:hRule="atLeast"/>
        </w:trPr>
        <w:tc>
          <w:tcPr>
            <w:tcW w:w="13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eastAsia" w:ascii="楷体" w:hAnsi="楷体" w:eastAsia="楷体" w:cs="楷体"/>
                <w:b/>
                <w:color w:val="000000"/>
                <w:kern w:val="0"/>
                <w:sz w:val="28"/>
              </w:rPr>
            </w:pPr>
            <w:r>
              <w:rPr>
                <w:rFonts w:hint="eastAsia" w:ascii="楷体" w:hAnsi="楷体" w:eastAsia="楷体" w:cs="楷体"/>
                <w:b/>
                <w:color w:val="000000"/>
                <w:kern w:val="0"/>
                <w:sz w:val="28"/>
              </w:rPr>
              <w:t>箱变低压柜</w:t>
            </w:r>
          </w:p>
        </w:tc>
        <w:tc>
          <w:tcPr>
            <w:tcW w:w="122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eastAsia" w:ascii="楷体" w:hAnsi="楷体" w:eastAsia="楷体" w:cs="楷体"/>
                <w:b/>
                <w:color w:val="000000"/>
                <w:kern w:val="0"/>
                <w:sz w:val="28"/>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1.开关柜外观检查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开关柜外壳无变形，无损伤；防护油漆无严重锈蚀，破损剥落；柜体安装牢固，外表清洁无杂物；开关柜的铭牌和标识黏贴整齐，无脱落。</w:t>
            </w:r>
          </w:p>
        </w:tc>
      </w:tr>
      <w:tr>
        <w:tblPrEx>
          <w:tblCellMar>
            <w:top w:w="0" w:type="dxa"/>
            <w:left w:w="0" w:type="dxa"/>
            <w:bottom w:w="0" w:type="dxa"/>
            <w:right w:w="0" w:type="dxa"/>
          </w:tblCellMar>
        </w:tblPrEx>
        <w:trPr>
          <w:trHeight w:val="1926" w:hRule="atLeast"/>
        </w:trPr>
        <w:tc>
          <w:tcPr>
            <w:tcW w:w="1300"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箱变低压柜</w:t>
            </w:r>
          </w:p>
        </w:tc>
        <w:tc>
          <w:tcPr>
            <w:tcW w:w="1229" w:type="dxa"/>
            <w:vMerge w:val="restart"/>
            <w:tcBorders>
              <w:top w:val="single" w:color="000000" w:sz="4" w:space="0"/>
              <w:left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2.检查低压柜门、门轴、门锁、穿条。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1.低压柜门及门轴无变形、生锈、腐蚀现象。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2.低压柜门开关顺畅，高压柜门锁及穿条完好无损。</w:t>
            </w:r>
          </w:p>
        </w:tc>
      </w:tr>
      <w:tr>
        <w:tblPrEx>
          <w:tblCellMar>
            <w:top w:w="0" w:type="dxa"/>
            <w:left w:w="0" w:type="dxa"/>
            <w:bottom w:w="0" w:type="dxa"/>
            <w:right w:w="0" w:type="dxa"/>
          </w:tblCellMar>
        </w:tblPrEx>
        <w:trPr>
          <w:trHeight w:val="994" w:hRule="atLeast"/>
        </w:trPr>
        <w:tc>
          <w:tcPr>
            <w:tcW w:w="1300" w:type="dxa"/>
            <w:vMerge w:val="continue"/>
            <w:tcBorders>
              <w:left w:val="single" w:color="auto"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3.开关柜运行状态参数检查。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1.低压柜屏上指示灯和仪表指示正常。</w:t>
            </w:r>
          </w:p>
        </w:tc>
      </w:tr>
      <w:tr>
        <w:tblPrEx>
          <w:tblCellMar>
            <w:top w:w="0" w:type="dxa"/>
            <w:left w:w="0" w:type="dxa"/>
            <w:bottom w:w="0" w:type="dxa"/>
            <w:right w:w="0" w:type="dxa"/>
          </w:tblCellMar>
        </w:tblPrEx>
        <w:trPr>
          <w:trHeight w:val="3325" w:hRule="atLeast"/>
        </w:trPr>
        <w:tc>
          <w:tcPr>
            <w:tcW w:w="1300" w:type="dxa"/>
            <w:vMerge w:val="continue"/>
            <w:tcBorders>
              <w:left w:val="single" w:color="auto"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4.电容柜运行状态检查。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1.电容器无功功率因数补偿在正常范围内。</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2.电容器和交流接触器接线无松动、无放电、无过热现象。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3.电容器本身无漏液、过热、外壳无变形。</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4.无功补偿控制器参数显示正常。</w:t>
            </w:r>
          </w:p>
        </w:tc>
      </w:tr>
      <w:tr>
        <w:tblPrEx>
          <w:tblCellMar>
            <w:top w:w="0" w:type="dxa"/>
            <w:left w:w="0" w:type="dxa"/>
            <w:bottom w:w="0" w:type="dxa"/>
            <w:right w:w="0" w:type="dxa"/>
          </w:tblCellMar>
        </w:tblPrEx>
        <w:trPr>
          <w:trHeight w:val="1712" w:hRule="atLeast"/>
        </w:trPr>
        <w:tc>
          <w:tcPr>
            <w:tcW w:w="1300" w:type="dxa"/>
            <w:vMerge w:val="continue"/>
            <w:tcBorders>
              <w:left w:val="single" w:color="auto"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5.一次母排检查。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1.用红外测温仪测量有无过热地方。</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2.母排连接螺丝有无明显松动和腐蚀现象。</w:t>
            </w:r>
          </w:p>
        </w:tc>
      </w:tr>
      <w:tr>
        <w:tblPrEx>
          <w:tblCellMar>
            <w:top w:w="0" w:type="dxa"/>
            <w:left w:w="0" w:type="dxa"/>
            <w:bottom w:w="0" w:type="dxa"/>
            <w:right w:w="0" w:type="dxa"/>
          </w:tblCellMar>
        </w:tblPrEx>
        <w:trPr>
          <w:trHeight w:val="994" w:hRule="atLeast"/>
        </w:trPr>
        <w:tc>
          <w:tcPr>
            <w:tcW w:w="1300" w:type="dxa"/>
            <w:vMerge w:val="continue"/>
            <w:tcBorders>
              <w:left w:val="single" w:color="auto"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6.二次控制线检查。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1.接线无松动，无短路现象。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2.熔丝无损坏。</w:t>
            </w:r>
          </w:p>
        </w:tc>
      </w:tr>
      <w:tr>
        <w:tblPrEx>
          <w:tblCellMar>
            <w:top w:w="0" w:type="dxa"/>
            <w:left w:w="0" w:type="dxa"/>
            <w:bottom w:w="0" w:type="dxa"/>
            <w:right w:w="0" w:type="dxa"/>
          </w:tblCellMar>
        </w:tblPrEx>
        <w:trPr>
          <w:trHeight w:val="3362" w:hRule="atLeast"/>
        </w:trPr>
        <w:tc>
          <w:tcPr>
            <w:tcW w:w="1300" w:type="dxa"/>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auto"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lang w:val="en-US" w:eastAsia="zh-CN"/>
              </w:rPr>
              <w:t>7</w:t>
            </w:r>
            <w:r>
              <w:rPr>
                <w:rFonts w:hint="eastAsia" w:ascii="楷体" w:hAnsi="楷体" w:eastAsia="楷体" w:cs="楷体"/>
                <w:color w:val="000000"/>
                <w:kern w:val="0"/>
                <w:sz w:val="24"/>
              </w:rPr>
              <w:t>.配出柜运行状态检查。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1.电缆进线口封堵完好。</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2.电缆接头固定螺钉无松动；</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3.电缆标识牌无脱落，电缆相序色标没有脱落；</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4.电缆头外皮无开裂、损坏现象。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5.接地线无松动，连接牢固。</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6.电缆室干燥，没有凝露情况，并清扫除尘。</w:t>
            </w:r>
          </w:p>
        </w:tc>
      </w:tr>
      <w:tr>
        <w:tblPrEx>
          <w:tblCellMar>
            <w:top w:w="0" w:type="dxa"/>
            <w:left w:w="0" w:type="dxa"/>
            <w:bottom w:w="0" w:type="dxa"/>
            <w:right w:w="0" w:type="dxa"/>
          </w:tblCellMar>
        </w:tblPrEx>
        <w:trPr>
          <w:trHeight w:val="1804" w:hRule="atLeast"/>
        </w:trPr>
        <w:tc>
          <w:tcPr>
            <w:tcW w:w="13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箱变低压柜</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color w:val="000000"/>
                <w:sz w:val="22"/>
                <w:szCs w:val="22"/>
              </w:rPr>
            </w:pPr>
            <w:r>
              <w:rPr>
                <w:rFonts w:hint="eastAsia" w:ascii="楷体" w:hAnsi="楷体" w:eastAsia="楷体" w:cs="楷体"/>
                <w:b/>
                <w:color w:val="000000"/>
                <w:kern w:val="0"/>
                <w:sz w:val="28"/>
              </w:rPr>
              <w:t>维护</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1.柜体外壳检查、清扫、排除日常巡视中发现的各种缺陷。</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1.酒精、白棉布擦拭，确保无积尘、无污渍；</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2.防护油漆无严重锈蚀，破损剥落，否则进行除锈、补漆。</w:t>
            </w:r>
          </w:p>
        </w:tc>
      </w:tr>
      <w:tr>
        <w:tblPrEx>
          <w:tblCellMar>
            <w:top w:w="0" w:type="dxa"/>
            <w:left w:w="0" w:type="dxa"/>
            <w:bottom w:w="0" w:type="dxa"/>
            <w:right w:w="0" w:type="dxa"/>
          </w:tblCellMar>
        </w:tblPrEx>
        <w:trPr>
          <w:trHeight w:val="1710"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2.对低压柜门、门轴、门锁、穿条进行防腐润滑处理。</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1.低压柜门及门轴无变形、生锈、腐蚀现象。</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2.低压柜门开关顺畅，低压柜门锁及穿条完好无损。</w:t>
            </w:r>
          </w:p>
        </w:tc>
      </w:tr>
      <w:tr>
        <w:tblPrEx>
          <w:tblCellMar>
            <w:top w:w="0" w:type="dxa"/>
            <w:left w:w="0" w:type="dxa"/>
            <w:bottom w:w="0" w:type="dxa"/>
            <w:right w:w="0" w:type="dxa"/>
          </w:tblCellMar>
        </w:tblPrEx>
        <w:trPr>
          <w:trHeight w:val="823"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3.开关柜运行状态参数检查。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1.低压柜屏上指示灯和仪表指示正常，否则进行维修或更换原件。</w:t>
            </w:r>
          </w:p>
        </w:tc>
      </w:tr>
      <w:tr>
        <w:tblPrEx>
          <w:tblCellMar>
            <w:top w:w="0" w:type="dxa"/>
            <w:left w:w="0" w:type="dxa"/>
            <w:bottom w:w="0" w:type="dxa"/>
            <w:right w:w="0" w:type="dxa"/>
          </w:tblCellMar>
        </w:tblPrEx>
        <w:trPr>
          <w:trHeight w:val="2942"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4.电容器柜检查、保养。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1.用酒精、白棉布进行擦拭电容器清理外壳积灰，使电容器散热良好。</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2.对电容器接线进行紧固，防止虚接发热。</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3.电容器无漏液、外壳无变形否则进行维修或更换电容器。</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4.无功补偿控制器参数设置正确，显示正常否则进行重新设定或更换控制器。</w:t>
            </w:r>
          </w:p>
        </w:tc>
      </w:tr>
      <w:tr>
        <w:tblPrEx>
          <w:tblCellMar>
            <w:top w:w="0" w:type="dxa"/>
            <w:left w:w="0" w:type="dxa"/>
            <w:bottom w:w="0" w:type="dxa"/>
            <w:right w:w="0" w:type="dxa"/>
          </w:tblCellMar>
        </w:tblPrEx>
        <w:trPr>
          <w:trHeight w:val="3816"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5.配出柜检查、保养。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1.电缆进线口封堵完好否则进行重新封堵。</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2.电缆接头固定螺钉用力矩扳手进行紧固处理；</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3.电缆标识牌无脱落，电缆相序色标没有脱落否则重新进行标记；</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4.电缆头外皮无开裂、损坏现象否则进行维修。</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5.接地线无松动，连接牢固。</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6.电缆室用酒精和白棉布进行清扫除尘。</w:t>
            </w:r>
          </w:p>
        </w:tc>
      </w:tr>
      <w:tr>
        <w:tblPrEx>
          <w:tblCellMar>
            <w:top w:w="0" w:type="dxa"/>
            <w:left w:w="0" w:type="dxa"/>
            <w:bottom w:w="0" w:type="dxa"/>
            <w:right w:w="0" w:type="dxa"/>
          </w:tblCellMar>
        </w:tblPrEx>
        <w:trPr>
          <w:trHeight w:val="2570" w:hRule="atLeast"/>
        </w:trPr>
        <w:tc>
          <w:tcPr>
            <w:tcW w:w="130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6.一次母排检查、保养。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1.母排相序标识清晰可见否则重新标识。</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2.母排连接螺丝进行紧固处理，螺丝无腐蚀现象否则进行更换螺丝。</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3.用酒精、白棉布进行清除积灰，使散热良好。</w:t>
            </w:r>
          </w:p>
        </w:tc>
      </w:tr>
      <w:tr>
        <w:tblPrEx>
          <w:tblCellMar>
            <w:top w:w="0" w:type="dxa"/>
            <w:left w:w="0" w:type="dxa"/>
            <w:bottom w:w="0" w:type="dxa"/>
            <w:right w:w="0" w:type="dxa"/>
          </w:tblCellMar>
        </w:tblPrEx>
        <w:trPr>
          <w:trHeight w:val="2124" w:hRule="atLeast"/>
        </w:trPr>
        <w:tc>
          <w:tcPr>
            <w:tcW w:w="13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箱变低压柜</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维护</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7.二次控制线检查、保养。</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1.控制线接线头连接牢固否则重新紧固或重新压接线头进行连接。</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2.控制线线标完好清晰否则重新更换。</w:t>
            </w:r>
            <w:r>
              <w:rPr>
                <w:rFonts w:hint="eastAsia" w:ascii="楷体" w:hAnsi="楷体" w:eastAsia="楷体" w:cs="楷体"/>
                <w:color w:val="000000"/>
                <w:kern w:val="0"/>
                <w:sz w:val="24"/>
              </w:rPr>
              <w:br w:type="textWrapping"/>
            </w:r>
            <w:r>
              <w:rPr>
                <w:rFonts w:hint="eastAsia" w:ascii="楷体" w:hAnsi="楷体" w:eastAsia="楷体" w:cs="楷体"/>
                <w:color w:val="000000"/>
                <w:kern w:val="0"/>
                <w:sz w:val="24"/>
              </w:rPr>
              <w:t>3.对控制线接头处进行清灰处理。</w:t>
            </w:r>
          </w:p>
        </w:tc>
      </w:tr>
      <w:tr>
        <w:tblPrEx>
          <w:tblCellMar>
            <w:top w:w="0" w:type="dxa"/>
            <w:left w:w="0" w:type="dxa"/>
            <w:bottom w:w="0" w:type="dxa"/>
            <w:right w:w="0" w:type="dxa"/>
          </w:tblCellMar>
        </w:tblPrEx>
        <w:trPr>
          <w:trHeight w:val="2016" w:hRule="atLeast"/>
        </w:trPr>
        <w:tc>
          <w:tcPr>
            <w:tcW w:w="130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eastAsia" w:ascii="楷体" w:hAnsi="楷体" w:eastAsia="楷体" w:cs="楷体"/>
                <w:b/>
                <w:color w:val="000000"/>
                <w:kern w:val="0"/>
                <w:sz w:val="28"/>
              </w:rPr>
            </w:pPr>
            <w:r>
              <w:rPr>
                <w:rFonts w:hint="eastAsia" w:ascii="楷体" w:hAnsi="楷体" w:eastAsia="楷体" w:cs="楷体"/>
                <w:b/>
                <w:color w:val="000000"/>
                <w:kern w:val="0"/>
                <w:sz w:val="28"/>
              </w:rPr>
              <w:t>箱变变压器</w:t>
            </w:r>
          </w:p>
        </w:tc>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spacing w:line="720" w:lineRule="auto"/>
              <w:jc w:val="center"/>
              <w:textAlignment w:val="center"/>
              <w:rPr>
                <w:rFonts w:hint="eastAsia" w:ascii="楷体" w:hAnsi="楷体" w:eastAsia="楷体" w:cs="楷体"/>
                <w:b/>
                <w:color w:val="000000"/>
                <w:kern w:val="0"/>
                <w:sz w:val="28"/>
              </w:rPr>
            </w:pPr>
            <w:r>
              <w:rPr>
                <w:rFonts w:hint="eastAsia" w:ascii="楷体" w:hAnsi="楷体" w:eastAsia="楷体" w:cs="楷体"/>
                <w:b/>
                <w:color w:val="000000"/>
                <w:kern w:val="0"/>
                <w:sz w:val="28"/>
              </w:rPr>
              <w:t>巡</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检</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1.变压器的温控仪运行检查。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1.温度计运行无故障报警、显示应正常；</w:t>
            </w:r>
            <w:r>
              <w:rPr>
                <w:rFonts w:hint="eastAsia" w:ascii="楷体" w:hAnsi="楷体" w:eastAsia="楷体" w:cs="楷体"/>
                <w:color w:val="000000"/>
                <w:kern w:val="0"/>
                <w:sz w:val="22"/>
                <w:szCs w:val="22"/>
              </w:rPr>
              <w:br w:type="textWrapping"/>
            </w:r>
            <w:r>
              <w:rPr>
                <w:rFonts w:hint="eastAsia" w:ascii="楷体" w:hAnsi="楷体" w:eastAsia="楷体" w:cs="楷体"/>
                <w:color w:val="000000"/>
                <w:kern w:val="0"/>
                <w:sz w:val="22"/>
                <w:szCs w:val="22"/>
              </w:rPr>
              <w:t>2.运行温度不宜超过85℃，且与产品参数要求及历次数据比较，不应有显著差别。</w:t>
            </w:r>
          </w:p>
        </w:tc>
      </w:tr>
      <w:tr>
        <w:tblPrEx>
          <w:tblCellMar>
            <w:top w:w="0" w:type="dxa"/>
            <w:left w:w="0" w:type="dxa"/>
            <w:bottom w:w="0" w:type="dxa"/>
            <w:right w:w="0" w:type="dxa"/>
          </w:tblCellMar>
        </w:tblPrEx>
        <w:trPr>
          <w:trHeight w:val="2859"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2.变压器运行状态检查。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1.用噪音测试仪检测变压器运行声音是否在正常范围内。</w:t>
            </w:r>
            <w:r>
              <w:rPr>
                <w:rFonts w:hint="eastAsia" w:ascii="楷体" w:hAnsi="楷体" w:eastAsia="楷体" w:cs="楷体"/>
                <w:color w:val="000000"/>
                <w:kern w:val="0"/>
                <w:sz w:val="22"/>
                <w:szCs w:val="22"/>
              </w:rPr>
              <w:br w:type="textWrapping"/>
            </w:r>
            <w:r>
              <w:rPr>
                <w:rFonts w:hint="eastAsia" w:ascii="楷体" w:hAnsi="楷体" w:eastAsia="楷体" w:cs="楷体"/>
                <w:color w:val="000000"/>
                <w:kern w:val="0"/>
                <w:sz w:val="22"/>
                <w:szCs w:val="22"/>
              </w:rPr>
              <w:t>2.用红外测温仪检测变压器器身温度是否在正常值内。</w:t>
            </w:r>
            <w:r>
              <w:rPr>
                <w:rFonts w:hint="eastAsia" w:ascii="楷体" w:hAnsi="楷体" w:eastAsia="楷体" w:cs="楷体"/>
                <w:color w:val="000000"/>
                <w:kern w:val="0"/>
                <w:sz w:val="22"/>
                <w:szCs w:val="22"/>
              </w:rPr>
              <w:br w:type="textWrapping"/>
            </w:r>
            <w:r>
              <w:rPr>
                <w:rFonts w:hint="eastAsia" w:ascii="楷体" w:hAnsi="楷体" w:eastAsia="楷体" w:cs="楷体"/>
                <w:color w:val="000000"/>
                <w:kern w:val="0"/>
                <w:sz w:val="22"/>
                <w:szCs w:val="22"/>
              </w:rPr>
              <w:t>3.观察变压器运行有无强烈震动。</w:t>
            </w:r>
            <w:r>
              <w:rPr>
                <w:rFonts w:hint="eastAsia" w:ascii="楷体" w:hAnsi="楷体" w:eastAsia="楷体" w:cs="楷体"/>
                <w:color w:val="000000"/>
                <w:kern w:val="0"/>
                <w:sz w:val="22"/>
                <w:szCs w:val="22"/>
              </w:rPr>
              <w:br w:type="textWrapping"/>
            </w:r>
            <w:r>
              <w:rPr>
                <w:rFonts w:hint="eastAsia" w:ascii="楷体" w:hAnsi="楷体" w:eastAsia="楷体" w:cs="楷体"/>
                <w:color w:val="000000"/>
                <w:kern w:val="0"/>
                <w:sz w:val="22"/>
                <w:szCs w:val="22"/>
              </w:rPr>
              <w:t>4.观察变压器有无异响。</w:t>
            </w:r>
          </w:p>
        </w:tc>
      </w:tr>
      <w:tr>
        <w:tblPrEx>
          <w:tblCellMar>
            <w:top w:w="0" w:type="dxa"/>
            <w:left w:w="0" w:type="dxa"/>
            <w:bottom w:w="0" w:type="dxa"/>
            <w:right w:w="0" w:type="dxa"/>
          </w:tblCellMar>
        </w:tblPrEx>
        <w:trPr>
          <w:trHeight w:val="1460"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3.引线接头、电缆、母线有无发热超温迹象。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1.用红外测温仪测量可见的引线接头、电缆、母线运行温度≤60℃,且无异味、无放电痕迹及其它异常现象。</w:t>
            </w:r>
          </w:p>
        </w:tc>
      </w:tr>
      <w:tr>
        <w:tblPrEx>
          <w:tblCellMar>
            <w:top w:w="0" w:type="dxa"/>
            <w:left w:w="0" w:type="dxa"/>
            <w:bottom w:w="0" w:type="dxa"/>
            <w:right w:w="0" w:type="dxa"/>
          </w:tblCellMar>
        </w:tblPrEx>
        <w:trPr>
          <w:trHeight w:val="843"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4.检查变压器有无漏油现象。</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1.变压器无漏油现象。</w:t>
            </w:r>
          </w:p>
        </w:tc>
      </w:tr>
      <w:tr>
        <w:tblPrEx>
          <w:tblCellMar>
            <w:top w:w="0" w:type="dxa"/>
            <w:left w:w="0" w:type="dxa"/>
            <w:bottom w:w="0" w:type="dxa"/>
            <w:right w:w="0" w:type="dxa"/>
          </w:tblCellMar>
        </w:tblPrEx>
        <w:trPr>
          <w:trHeight w:val="52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5.观察油位计指示位置。</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1.油位计指示在正常范围内。</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楷体" w:hAnsi="楷体" w:eastAsia="楷体" w:cs="楷体"/>
                <w:color w:val="000000"/>
                <w:sz w:val="22"/>
                <w:szCs w:val="22"/>
              </w:rPr>
            </w:pPr>
            <w:r>
              <w:rPr>
                <w:rFonts w:hint="eastAsia" w:ascii="楷体" w:hAnsi="楷体" w:eastAsia="楷体" w:cs="楷体"/>
                <w:b/>
                <w:color w:val="000000"/>
                <w:kern w:val="0"/>
                <w:sz w:val="28"/>
              </w:rPr>
              <w:t>维护</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1.检查绝缘子。</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用酒精、干白棉布擦拭绝缘子后检查无放电、无裂纹现象。</w:t>
            </w:r>
          </w:p>
        </w:tc>
      </w:tr>
      <w:tr>
        <w:tblPrEx>
          <w:tblCellMar>
            <w:top w:w="0" w:type="dxa"/>
            <w:left w:w="0" w:type="dxa"/>
            <w:bottom w:w="0" w:type="dxa"/>
            <w:right w:w="0" w:type="dxa"/>
          </w:tblCellMar>
        </w:tblPrEx>
        <w:trPr>
          <w:trHeight w:val="212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2.检查一次侧电缆头、电缆支架及抱箍。</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电缆头绝缘伞裙无裂纹无破损无放电、无裂纹现象，电缆头、支架及抱箍安装牢固、支架应无严重破损剥落，接地良好，电缆三相相色标识正确。</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3.检查变压器低压侧铜排、连接线。</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接连紧固，铜排无脱漆，连接线护套无开裂、无变形。</w:t>
            </w:r>
          </w:p>
        </w:tc>
      </w:tr>
      <w:tr>
        <w:tblPrEx>
          <w:tblCellMar>
            <w:top w:w="0" w:type="dxa"/>
            <w:left w:w="0" w:type="dxa"/>
            <w:bottom w:w="0" w:type="dxa"/>
            <w:right w:w="0" w:type="dxa"/>
          </w:tblCellMar>
        </w:tblPrEx>
        <w:trPr>
          <w:trHeight w:val="994" w:hRule="atLeast"/>
        </w:trPr>
        <w:tc>
          <w:tcPr>
            <w:tcW w:w="130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箱变变压器</w:t>
            </w:r>
          </w:p>
        </w:tc>
        <w:tc>
          <w:tcPr>
            <w:tcW w:w="12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r>
              <w:rPr>
                <w:rFonts w:hint="eastAsia" w:ascii="楷体" w:hAnsi="楷体" w:eastAsia="楷体" w:cs="楷体"/>
                <w:b/>
                <w:color w:val="000000"/>
                <w:kern w:val="0"/>
                <w:sz w:val="28"/>
              </w:rPr>
              <w:t>维护</w:t>
            </w:r>
            <w:r>
              <w:rPr>
                <w:rFonts w:hint="eastAsia" w:ascii="楷体" w:hAnsi="楷体" w:eastAsia="楷体" w:cs="楷体"/>
                <w:b/>
                <w:color w:val="000000"/>
                <w:kern w:val="0"/>
                <w:sz w:val="28"/>
                <w:lang w:val="en-US" w:eastAsia="zh-CN"/>
              </w:rPr>
              <w:t xml:space="preserve">  </w:t>
            </w:r>
            <w:r>
              <w:rPr>
                <w:rFonts w:hint="eastAsia" w:ascii="楷体" w:hAnsi="楷体" w:eastAsia="楷体" w:cs="楷体"/>
                <w:b/>
                <w:color w:val="000000"/>
                <w:kern w:val="0"/>
                <w:sz w:val="28"/>
              </w:rPr>
              <w:t>保养</w:t>
            </w: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4.检查绕组。</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用酒精、干白棉布擦拭绕组后检查无放电、无裂纹、无锈蚀现象。</w:t>
            </w:r>
          </w:p>
        </w:tc>
      </w:tr>
      <w:tr>
        <w:tblPrEx>
          <w:tblCellMar>
            <w:top w:w="0" w:type="dxa"/>
            <w:left w:w="0" w:type="dxa"/>
            <w:bottom w:w="0" w:type="dxa"/>
            <w:right w:w="0" w:type="dxa"/>
          </w:tblCellMar>
        </w:tblPrEx>
        <w:trPr>
          <w:trHeight w:val="1712"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5.检查变压器本体。</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安装牢固，无倾斜、变形、严重锈蚀现象，基础底座等接地良好；基础、支架应无严重破损剥落；铁芯接地紧固。</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6.检查中性线出线。</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连接紧固、接触良好；无破损、无裂纹现象。</w:t>
            </w:r>
          </w:p>
        </w:tc>
      </w:tr>
      <w:tr>
        <w:tblPrEx>
          <w:tblCellMar>
            <w:top w:w="0" w:type="dxa"/>
            <w:left w:w="0" w:type="dxa"/>
            <w:bottom w:w="0" w:type="dxa"/>
            <w:right w:w="0" w:type="dxa"/>
          </w:tblCellMar>
        </w:tblPrEx>
        <w:trPr>
          <w:trHeight w:val="88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7.检查无载调压分接连片。</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连接片无裂纹，连接紧固，绝缘帽齐全。</w:t>
            </w:r>
          </w:p>
        </w:tc>
      </w:tr>
      <w:tr>
        <w:tblPrEx>
          <w:tblCellMar>
            <w:top w:w="0" w:type="dxa"/>
            <w:left w:w="0" w:type="dxa"/>
            <w:bottom w:w="0" w:type="dxa"/>
            <w:right w:w="0" w:type="dxa"/>
          </w:tblCellMar>
        </w:tblPrEx>
        <w:trPr>
          <w:trHeight w:val="88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8.检查电缆标识牌及走向。</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电缆标示牌齐全走向标示正确。</w:t>
            </w:r>
          </w:p>
        </w:tc>
      </w:tr>
      <w:tr>
        <w:tblPrEx>
          <w:tblCellMar>
            <w:top w:w="0" w:type="dxa"/>
            <w:left w:w="0" w:type="dxa"/>
            <w:bottom w:w="0" w:type="dxa"/>
            <w:right w:w="0" w:type="dxa"/>
          </w:tblCellMar>
        </w:tblPrEx>
        <w:trPr>
          <w:trHeight w:val="888"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9.检查一次、二次电缆孔洞。</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孔洞用防火泥封堵严实。</w:t>
            </w:r>
          </w:p>
        </w:tc>
      </w:tr>
      <w:tr>
        <w:tblPrEx>
          <w:tblCellMar>
            <w:top w:w="0" w:type="dxa"/>
            <w:left w:w="0" w:type="dxa"/>
            <w:bottom w:w="0" w:type="dxa"/>
            <w:right w:w="0" w:type="dxa"/>
          </w:tblCellMar>
        </w:tblPrEx>
        <w:trPr>
          <w:trHeight w:val="1191"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10.清洁一次侧电缆头绝缘伞裙</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用酒精、干白棉布擦拭一次电缆头绝缘伞裙的积尘及污渍。</w:t>
            </w:r>
          </w:p>
        </w:tc>
      </w:tr>
      <w:tr>
        <w:tblPrEx>
          <w:tblCellMar>
            <w:top w:w="0" w:type="dxa"/>
            <w:left w:w="0" w:type="dxa"/>
            <w:bottom w:w="0" w:type="dxa"/>
            <w:right w:w="0" w:type="dxa"/>
          </w:tblCellMar>
        </w:tblPrEx>
        <w:trPr>
          <w:trHeight w:val="994" w:hRule="atLeast"/>
        </w:trPr>
        <w:tc>
          <w:tcPr>
            <w:tcW w:w="1300"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11.变压器所有螺丝进行紧固处理。</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4"/>
              </w:rPr>
            </w:pPr>
            <w:r>
              <w:rPr>
                <w:rFonts w:hint="eastAsia" w:ascii="楷体" w:hAnsi="楷体" w:eastAsia="楷体" w:cs="楷体"/>
                <w:color w:val="000000"/>
                <w:kern w:val="0"/>
                <w:sz w:val="24"/>
              </w:rPr>
              <w:t>1.用力矩扳手进行螺丝紧固。</w:t>
            </w:r>
          </w:p>
        </w:tc>
      </w:tr>
      <w:tr>
        <w:tblPrEx>
          <w:tblCellMar>
            <w:top w:w="0" w:type="dxa"/>
            <w:left w:w="0" w:type="dxa"/>
            <w:bottom w:w="0" w:type="dxa"/>
            <w:right w:w="0" w:type="dxa"/>
          </w:tblCellMar>
        </w:tblPrEx>
        <w:trPr>
          <w:trHeight w:val="1486" w:hRule="atLeast"/>
        </w:trPr>
        <w:tc>
          <w:tcPr>
            <w:tcW w:w="130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12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ascii="楷体" w:hAnsi="楷体" w:eastAsia="楷体" w:cs="楷体"/>
                <w:color w:val="000000"/>
                <w:sz w:val="22"/>
                <w:szCs w:val="22"/>
              </w:rPr>
            </w:pPr>
          </w:p>
        </w:tc>
        <w:tc>
          <w:tcPr>
            <w:tcW w:w="2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12.变压器油位计检查。</w:t>
            </w:r>
          </w:p>
        </w:tc>
        <w:tc>
          <w:tcPr>
            <w:tcW w:w="3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楷体" w:hAnsi="楷体" w:eastAsia="楷体" w:cs="楷体"/>
                <w:color w:val="000000"/>
                <w:sz w:val="22"/>
                <w:szCs w:val="22"/>
              </w:rPr>
            </w:pPr>
            <w:r>
              <w:rPr>
                <w:rFonts w:hint="eastAsia" w:ascii="楷体" w:hAnsi="楷体" w:eastAsia="楷体" w:cs="楷体"/>
                <w:color w:val="000000"/>
                <w:kern w:val="0"/>
                <w:sz w:val="22"/>
                <w:szCs w:val="22"/>
              </w:rPr>
              <w:t>1.油位计在正常指示范围内、</w:t>
            </w:r>
            <w:r>
              <w:rPr>
                <w:rFonts w:hint="eastAsia" w:ascii="楷体" w:hAnsi="楷体" w:eastAsia="楷体" w:cs="楷体"/>
                <w:color w:val="000000"/>
                <w:kern w:val="0"/>
                <w:sz w:val="22"/>
                <w:szCs w:val="22"/>
              </w:rPr>
              <w:br w:type="textWrapping"/>
            </w:r>
            <w:r>
              <w:rPr>
                <w:rFonts w:hint="eastAsia" w:ascii="楷体" w:hAnsi="楷体" w:eastAsia="楷体" w:cs="楷体"/>
                <w:color w:val="000000"/>
                <w:kern w:val="0"/>
                <w:sz w:val="22"/>
                <w:szCs w:val="22"/>
              </w:rPr>
              <w:t>2.拔起油位计上塞进行放气，是其能正常指示油位。</w:t>
            </w:r>
          </w:p>
        </w:tc>
      </w:tr>
    </w:tbl>
    <w:p>
      <w:pPr>
        <w:rPr>
          <w:rFonts w:ascii="楷体" w:hAnsi="楷体" w:eastAsia="楷体" w:cs="楷体"/>
        </w:rPr>
      </w:pPr>
    </w:p>
    <w:p>
      <w:pPr>
        <w:pStyle w:val="12"/>
        <w:spacing w:before="0" w:beforeAutospacing="0" w:after="0" w:afterAutospacing="0" w:line="360" w:lineRule="auto"/>
        <w:jc w:val="both"/>
        <w:rPr>
          <w:rFonts w:ascii="楷体" w:hAnsi="楷体" w:eastAsia="楷体" w:cs="楷体"/>
          <w:b/>
          <w:sz w:val="44"/>
          <w:szCs w:val="44"/>
        </w:rPr>
      </w:pPr>
      <w:bookmarkStart w:id="7" w:name="_Toc402342472"/>
    </w:p>
    <w:p>
      <w:pPr>
        <w:pStyle w:val="12"/>
        <w:spacing w:before="0" w:beforeAutospacing="0" w:after="0" w:afterAutospacing="0" w:line="360" w:lineRule="auto"/>
        <w:jc w:val="both"/>
        <w:rPr>
          <w:rFonts w:ascii="楷体" w:hAnsi="楷体" w:eastAsia="楷体" w:cs="楷体"/>
          <w:b/>
          <w:sz w:val="44"/>
          <w:szCs w:val="44"/>
        </w:rPr>
      </w:pPr>
    </w:p>
    <w:p>
      <w:pPr>
        <w:pStyle w:val="12"/>
        <w:spacing w:before="0" w:beforeAutospacing="0" w:after="0" w:afterAutospacing="0" w:line="360" w:lineRule="auto"/>
        <w:jc w:val="both"/>
        <w:rPr>
          <w:rFonts w:ascii="楷体" w:hAnsi="楷体" w:eastAsia="楷体" w:cs="楷体"/>
          <w:b/>
          <w:sz w:val="44"/>
          <w:szCs w:val="44"/>
        </w:rPr>
      </w:pPr>
    </w:p>
    <w:p>
      <w:pPr>
        <w:pStyle w:val="12"/>
        <w:spacing w:before="0" w:beforeAutospacing="0" w:after="0" w:afterAutospacing="0" w:line="360" w:lineRule="auto"/>
        <w:jc w:val="both"/>
        <w:rPr>
          <w:rFonts w:ascii="楷体" w:hAnsi="楷体" w:eastAsia="楷体" w:cs="楷体"/>
          <w:b/>
          <w:sz w:val="44"/>
          <w:szCs w:val="44"/>
        </w:rPr>
      </w:pPr>
    </w:p>
    <w:p>
      <w:pPr>
        <w:pStyle w:val="12"/>
        <w:spacing w:before="0" w:beforeAutospacing="0" w:after="0" w:afterAutospacing="0" w:line="360" w:lineRule="auto"/>
        <w:jc w:val="both"/>
        <w:rPr>
          <w:rFonts w:ascii="楷体" w:hAnsi="楷体" w:eastAsia="楷体" w:cs="楷体"/>
          <w:b/>
          <w:sz w:val="44"/>
          <w:szCs w:val="44"/>
        </w:rPr>
      </w:pPr>
    </w:p>
    <w:p>
      <w:pPr>
        <w:pStyle w:val="12"/>
        <w:spacing w:before="0" w:beforeAutospacing="0" w:after="0" w:afterAutospacing="0" w:line="360" w:lineRule="auto"/>
        <w:jc w:val="center"/>
        <w:outlineLvl w:val="0"/>
        <w:rPr>
          <w:rFonts w:ascii="楷体" w:hAnsi="楷体" w:eastAsia="楷体" w:cs="楷体"/>
          <w:b/>
          <w:sz w:val="44"/>
          <w:szCs w:val="44"/>
        </w:rPr>
      </w:pPr>
      <w:bookmarkStart w:id="8" w:name="_Toc11948"/>
      <w:r>
        <w:rPr>
          <w:rFonts w:hint="eastAsia" w:ascii="楷体" w:hAnsi="楷体" w:eastAsia="楷体" w:cs="楷体"/>
          <w:b/>
          <w:sz w:val="44"/>
          <w:szCs w:val="44"/>
          <w:lang w:val="en-US" w:eastAsia="zh-CN"/>
        </w:rPr>
        <w:t>四、</w:t>
      </w:r>
      <w:r>
        <w:rPr>
          <w:rFonts w:hint="eastAsia" w:ascii="楷体" w:hAnsi="楷体" w:eastAsia="楷体" w:cs="楷体"/>
          <w:b/>
          <w:sz w:val="44"/>
          <w:szCs w:val="44"/>
        </w:rPr>
        <w:t>10kV变电</w:t>
      </w:r>
      <w:r>
        <w:rPr>
          <w:rFonts w:hint="eastAsia" w:ascii="楷体" w:hAnsi="楷体" w:eastAsia="楷体" w:cs="楷体"/>
          <w:b/>
          <w:sz w:val="44"/>
          <w:szCs w:val="44"/>
          <w:lang w:val="en-US" w:eastAsia="zh-CN"/>
        </w:rPr>
        <w:t>所</w:t>
      </w:r>
      <w:r>
        <w:rPr>
          <w:rFonts w:hint="eastAsia" w:ascii="楷体" w:hAnsi="楷体" w:eastAsia="楷体" w:cs="楷体"/>
          <w:b/>
          <w:sz w:val="44"/>
          <w:szCs w:val="44"/>
        </w:rPr>
        <w:t>维保方案</w:t>
      </w:r>
      <w:bookmarkEnd w:id="8"/>
    </w:p>
    <w:p>
      <w:pPr>
        <w:autoSpaceDE w:val="0"/>
        <w:autoSpaceDN w:val="0"/>
        <w:spacing w:line="360" w:lineRule="auto"/>
        <w:jc w:val="both"/>
        <w:outlineLvl w:val="1"/>
        <w:rPr>
          <w:rFonts w:ascii="楷体" w:hAnsi="楷体" w:eastAsia="楷体" w:cs="楷体"/>
          <w:b/>
          <w:sz w:val="36"/>
          <w:szCs w:val="36"/>
        </w:rPr>
      </w:pPr>
      <w:bookmarkStart w:id="9" w:name="_Toc30199"/>
      <w:r>
        <w:rPr>
          <w:rFonts w:hint="eastAsia" w:ascii="楷体" w:hAnsi="楷体" w:eastAsia="楷体" w:cs="楷体"/>
          <w:b/>
          <w:sz w:val="36"/>
          <w:szCs w:val="36"/>
          <w:lang w:val="en-US" w:eastAsia="zh-CN"/>
        </w:rPr>
        <w:t>4.</w:t>
      </w:r>
      <w:r>
        <w:rPr>
          <w:rFonts w:hint="eastAsia" w:ascii="楷体" w:hAnsi="楷体" w:eastAsia="楷体" w:cs="楷体"/>
          <w:b/>
          <w:sz w:val="36"/>
          <w:szCs w:val="36"/>
        </w:rPr>
        <w:t>1、高压电缆维保方案</w:t>
      </w:r>
      <w:bookmarkEnd w:id="9"/>
    </w:p>
    <w:tbl>
      <w:tblPr>
        <w:tblStyle w:val="9"/>
        <w:tblpPr w:leftFromText="180" w:rightFromText="180" w:vertAnchor="text" w:horzAnchor="page" w:tblpX="1125" w:tblpY="1139"/>
        <w:tblOverlap w:val="never"/>
        <w:tblW w:w="9553" w:type="dxa"/>
        <w:tblInd w:w="0" w:type="dxa"/>
        <w:tblLayout w:type="fixed"/>
        <w:tblCellMar>
          <w:top w:w="0" w:type="dxa"/>
          <w:left w:w="108" w:type="dxa"/>
          <w:bottom w:w="0" w:type="dxa"/>
          <w:right w:w="108" w:type="dxa"/>
        </w:tblCellMar>
      </w:tblPr>
      <w:tblGrid>
        <w:gridCol w:w="916"/>
        <w:gridCol w:w="4619"/>
        <w:gridCol w:w="4018"/>
      </w:tblGrid>
      <w:tr>
        <w:tblPrEx>
          <w:tblCellMar>
            <w:top w:w="0" w:type="dxa"/>
            <w:left w:w="108" w:type="dxa"/>
            <w:bottom w:w="0" w:type="dxa"/>
            <w:right w:w="108" w:type="dxa"/>
          </w:tblCellMar>
        </w:tblPrEx>
        <w:trPr>
          <w:trHeight w:val="995" w:hRule="atLeast"/>
          <w:tblHeader/>
        </w:trPr>
        <w:tc>
          <w:tcPr>
            <w:tcW w:w="916" w:type="dxa"/>
            <w:tcBorders>
              <w:top w:val="single" w:color="auto" w:sz="4" w:space="0"/>
              <w:left w:val="single" w:color="auto" w:sz="4" w:space="0"/>
              <w:right w:val="single" w:color="auto" w:sz="4" w:space="0"/>
            </w:tcBorders>
            <w:noWrap/>
            <w:vAlign w:val="center"/>
          </w:tcPr>
          <w:p>
            <w:pPr>
              <w:autoSpaceDE w:val="0"/>
              <w:autoSpaceDN w:val="0"/>
              <w:adjustRightInd w:val="0"/>
              <w:spacing w:line="360" w:lineRule="auto"/>
              <w:jc w:val="center"/>
              <w:rPr>
                <w:rFonts w:hint="default" w:ascii="楷体" w:hAnsi="楷体" w:eastAsia="楷体" w:cs="楷体"/>
                <w:b/>
                <w:bCs/>
                <w:sz w:val="24"/>
                <w:lang w:val="en-US" w:eastAsia="zh-CN"/>
              </w:rPr>
            </w:pPr>
            <w:r>
              <w:rPr>
                <w:rFonts w:hint="eastAsia" w:ascii="楷体" w:hAnsi="楷体" w:eastAsia="楷体" w:cs="楷体"/>
                <w:b/>
                <w:bCs/>
                <w:sz w:val="24"/>
                <w:lang w:val="en-US" w:eastAsia="zh-CN"/>
              </w:rPr>
              <w:t>检修项目</w:t>
            </w: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检修工作内容</w:t>
            </w:r>
          </w:p>
        </w:tc>
        <w:tc>
          <w:tcPr>
            <w:tcW w:w="401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标准</w:t>
            </w:r>
          </w:p>
        </w:tc>
      </w:tr>
      <w:tr>
        <w:tblPrEx>
          <w:tblCellMar>
            <w:top w:w="0" w:type="dxa"/>
            <w:left w:w="108" w:type="dxa"/>
            <w:bottom w:w="0" w:type="dxa"/>
            <w:right w:w="108" w:type="dxa"/>
          </w:tblCellMar>
        </w:tblPrEx>
        <w:trPr>
          <w:trHeight w:val="338" w:hRule="atLeast"/>
        </w:trPr>
        <w:tc>
          <w:tcPr>
            <w:tcW w:w="916" w:type="dxa"/>
            <w:vMerge w:val="restart"/>
            <w:tcBorders>
              <w:top w:val="single" w:color="auto" w:sz="4" w:space="0"/>
              <w:left w:val="single" w:color="auto" w:sz="4" w:space="0"/>
              <w:right w:val="single" w:color="auto" w:sz="4" w:space="0"/>
            </w:tcBorders>
            <w:noWrap/>
          </w:tcPr>
          <w:p>
            <w:pPr>
              <w:tabs>
                <w:tab w:val="left" w:pos="8460"/>
              </w:tabs>
              <w:spacing w:line="360" w:lineRule="auto"/>
              <w:jc w:val="center"/>
              <w:rPr>
                <w:rFonts w:ascii="楷体" w:hAnsi="楷体" w:eastAsia="楷体" w:cs="楷体"/>
                <w:sz w:val="24"/>
              </w:rPr>
            </w:pPr>
          </w:p>
          <w:p>
            <w:pPr>
              <w:tabs>
                <w:tab w:val="left" w:pos="8460"/>
              </w:tabs>
              <w:spacing w:line="360" w:lineRule="auto"/>
              <w:jc w:val="center"/>
              <w:rPr>
                <w:rFonts w:ascii="楷体" w:hAnsi="楷体" w:eastAsia="楷体" w:cs="楷体"/>
                <w:sz w:val="24"/>
              </w:rPr>
            </w:pPr>
          </w:p>
          <w:p>
            <w:pPr>
              <w:tabs>
                <w:tab w:val="left" w:pos="8460"/>
              </w:tabs>
              <w:spacing w:line="360" w:lineRule="auto"/>
              <w:jc w:val="center"/>
              <w:rPr>
                <w:rFonts w:ascii="楷体" w:hAnsi="楷体" w:eastAsia="楷体" w:cs="楷体"/>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巡检</w:t>
            </w: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1. </w:t>
            </w:r>
            <w:r>
              <w:rPr>
                <w:rFonts w:hint="eastAsia" w:ascii="楷体" w:hAnsi="楷体" w:eastAsia="楷体" w:cs="楷体"/>
                <w:bCs/>
                <w:sz w:val="24"/>
              </w:rPr>
              <w:t>检查电缆线路上的标识及标示牌</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6360"/>
              </w:tabs>
              <w:rPr>
                <w:rFonts w:ascii="楷体" w:hAnsi="楷体" w:eastAsia="楷体" w:cs="楷体"/>
                <w:bCs/>
                <w:sz w:val="24"/>
              </w:rPr>
            </w:pPr>
            <w:r>
              <w:rPr>
                <w:rFonts w:hint="eastAsia" w:ascii="楷体" w:hAnsi="楷体" w:eastAsia="楷体" w:cs="楷体"/>
                <w:bCs/>
                <w:sz w:val="24"/>
              </w:rPr>
              <w:t>应有标识牌，字迹清晰、完整。</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2. </w:t>
            </w:r>
            <w:r>
              <w:rPr>
                <w:rFonts w:hint="eastAsia" w:ascii="楷体" w:hAnsi="楷体" w:eastAsia="楷体" w:cs="楷体"/>
                <w:bCs/>
                <w:sz w:val="24"/>
              </w:rPr>
              <w:t>检查电缆沟盖板</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6360"/>
              </w:tabs>
              <w:rPr>
                <w:rFonts w:ascii="楷体" w:hAnsi="楷体" w:eastAsia="楷体" w:cs="楷体"/>
                <w:bCs/>
                <w:sz w:val="24"/>
              </w:rPr>
            </w:pPr>
            <w:r>
              <w:rPr>
                <w:rFonts w:hint="eastAsia" w:ascii="楷体" w:hAnsi="楷体" w:eastAsia="楷体" w:cs="楷体"/>
                <w:bCs/>
                <w:sz w:val="24"/>
              </w:rPr>
              <w:t>良好无损坏，开裂、下沉现象。</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 检查电缆支架、卡码与接地扁钢。</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6360"/>
              </w:tabs>
              <w:rPr>
                <w:rFonts w:ascii="楷体" w:hAnsi="楷体" w:eastAsia="楷体" w:cs="楷体"/>
                <w:bCs/>
                <w:sz w:val="24"/>
              </w:rPr>
            </w:pPr>
            <w:r>
              <w:rPr>
                <w:rFonts w:hint="eastAsia" w:ascii="楷体" w:hAnsi="楷体" w:eastAsia="楷体" w:cs="楷体"/>
                <w:bCs/>
                <w:sz w:val="24"/>
              </w:rPr>
              <w:t>无锈蚀、松动现象。</w:t>
            </w:r>
          </w:p>
        </w:tc>
      </w:tr>
      <w:tr>
        <w:tblPrEx>
          <w:tblCellMar>
            <w:top w:w="0" w:type="dxa"/>
            <w:left w:w="108" w:type="dxa"/>
            <w:bottom w:w="0" w:type="dxa"/>
            <w:right w:w="108" w:type="dxa"/>
          </w:tblCellMar>
        </w:tblPrEx>
        <w:trPr>
          <w:trHeight w:val="667"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4. </w:t>
            </w:r>
            <w:r>
              <w:rPr>
                <w:rFonts w:hint="eastAsia" w:ascii="楷体" w:hAnsi="楷体" w:eastAsia="楷体" w:cs="楷体"/>
                <w:bCs/>
                <w:sz w:val="24"/>
              </w:rPr>
              <w:t>检查电缆避免受机械或人为损伤的地方防护情况</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6360"/>
              </w:tabs>
              <w:rPr>
                <w:rFonts w:ascii="楷体" w:hAnsi="楷体" w:eastAsia="楷体" w:cs="楷体"/>
                <w:bCs/>
                <w:sz w:val="24"/>
              </w:rPr>
            </w:pPr>
            <w:r>
              <w:rPr>
                <w:rFonts w:hint="eastAsia" w:ascii="楷体" w:hAnsi="楷体" w:eastAsia="楷体" w:cs="楷体"/>
                <w:bCs/>
                <w:sz w:val="24"/>
              </w:rPr>
              <w:t>护套等保护装置完好。</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5.</w:t>
            </w:r>
            <w:r>
              <w:rPr>
                <w:rFonts w:hint="eastAsia" w:ascii="楷体" w:hAnsi="楷体" w:eastAsia="楷体" w:cs="楷体"/>
                <w:bCs/>
                <w:sz w:val="24"/>
              </w:rPr>
              <w:t xml:space="preserve"> 检查电缆固定的卡码。</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6360"/>
              </w:tabs>
              <w:rPr>
                <w:rFonts w:ascii="楷体" w:hAnsi="楷体" w:eastAsia="楷体" w:cs="楷体"/>
                <w:sz w:val="24"/>
              </w:rPr>
            </w:pPr>
            <w:r>
              <w:rPr>
                <w:rFonts w:hint="eastAsia" w:ascii="楷体" w:hAnsi="楷体" w:eastAsia="楷体" w:cs="楷体"/>
                <w:bCs/>
                <w:sz w:val="24"/>
              </w:rPr>
              <w:t>无松脱、无断裂现象；</w:t>
            </w:r>
          </w:p>
        </w:tc>
      </w:tr>
      <w:tr>
        <w:tblPrEx>
          <w:tblCellMar>
            <w:top w:w="0" w:type="dxa"/>
            <w:left w:w="108" w:type="dxa"/>
            <w:bottom w:w="0" w:type="dxa"/>
            <w:right w:w="108" w:type="dxa"/>
          </w:tblCellMar>
        </w:tblPrEx>
        <w:trPr>
          <w:trHeight w:val="667"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6. 检查电缆沟、电缆井、电缆层。</w:t>
            </w:r>
          </w:p>
        </w:tc>
        <w:tc>
          <w:tcPr>
            <w:tcW w:w="401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没有积水、淤泥、杂草，干燥情况较好。没有鼠患、白蚁虫害。</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7. 检查电缆排列。</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整齐、牢靠，且不受张力。</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8. </w:t>
            </w:r>
            <w:r>
              <w:rPr>
                <w:rFonts w:hint="eastAsia" w:ascii="楷体" w:hAnsi="楷体" w:eastAsia="楷体" w:cs="楷体"/>
                <w:bCs/>
                <w:sz w:val="24"/>
              </w:rPr>
              <w:t>检查线路保护区范围内施工</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无施工。</w:t>
            </w:r>
          </w:p>
        </w:tc>
      </w:tr>
      <w:tr>
        <w:tblPrEx>
          <w:tblCellMar>
            <w:top w:w="0" w:type="dxa"/>
            <w:left w:w="108" w:type="dxa"/>
            <w:bottom w:w="0" w:type="dxa"/>
            <w:right w:w="108" w:type="dxa"/>
          </w:tblCellMar>
        </w:tblPrEx>
        <w:trPr>
          <w:trHeight w:val="667"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9. </w:t>
            </w:r>
            <w:r>
              <w:rPr>
                <w:rFonts w:hint="eastAsia" w:ascii="楷体" w:hAnsi="楷体" w:eastAsia="楷体" w:cs="楷体"/>
                <w:bCs/>
                <w:sz w:val="24"/>
              </w:rPr>
              <w:t>检查电缆线路与铁路、公路及排水沟交叉处。</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无缺陷，未影响电缆正常工作。</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10.检查电缆线路差动保护装置。</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无缺陷，正常工作。</w:t>
            </w:r>
          </w:p>
        </w:tc>
      </w:tr>
      <w:tr>
        <w:tblPrEx>
          <w:tblCellMar>
            <w:top w:w="0" w:type="dxa"/>
            <w:left w:w="108" w:type="dxa"/>
            <w:bottom w:w="0" w:type="dxa"/>
            <w:right w:w="108" w:type="dxa"/>
          </w:tblCellMar>
        </w:tblPrEx>
        <w:trPr>
          <w:trHeight w:val="667" w:hRule="atLeast"/>
        </w:trPr>
        <w:tc>
          <w:tcPr>
            <w:tcW w:w="916"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distribute"/>
              <w:rPr>
                <w:rFonts w:ascii="楷体" w:hAnsi="楷体" w:eastAsia="楷体" w:cs="楷体"/>
                <w:sz w:val="24"/>
              </w:rPr>
            </w:pPr>
            <w:r>
              <w:rPr>
                <w:rFonts w:hint="eastAsia" w:ascii="楷体" w:hAnsi="楷体" w:eastAsia="楷体" w:cs="楷体"/>
                <w:b/>
                <w:sz w:val="24"/>
              </w:rPr>
              <w:t>维护保养</w:t>
            </w: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1.检查电缆外护套。</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无破损、无裂纹，否则进行修复防护。</w:t>
            </w:r>
          </w:p>
        </w:tc>
      </w:tr>
      <w:tr>
        <w:tblPrEx>
          <w:tblCellMar>
            <w:top w:w="0" w:type="dxa"/>
            <w:left w:w="108" w:type="dxa"/>
            <w:bottom w:w="0" w:type="dxa"/>
            <w:right w:w="108" w:type="dxa"/>
          </w:tblCellMar>
        </w:tblPrEx>
        <w:trPr>
          <w:trHeight w:val="667"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2. </w:t>
            </w:r>
            <w:r>
              <w:rPr>
                <w:rFonts w:hint="eastAsia" w:ascii="楷体" w:hAnsi="楷体" w:eastAsia="楷体" w:cs="楷体"/>
                <w:bCs/>
                <w:sz w:val="24"/>
              </w:rPr>
              <w:t>检查电缆与墙角摩擦处防护</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防护良好，</w:t>
            </w:r>
            <w:r>
              <w:rPr>
                <w:rFonts w:hint="eastAsia" w:ascii="楷体" w:hAnsi="楷体" w:eastAsia="楷体" w:cs="楷体"/>
                <w:bCs/>
                <w:sz w:val="24"/>
              </w:rPr>
              <w:t>否则加小块垫绝缘垫防护并绑扎好</w:t>
            </w:r>
            <w:r>
              <w:rPr>
                <w:rFonts w:hint="eastAsia" w:ascii="楷体" w:hAnsi="楷体" w:eastAsia="楷体" w:cs="楷体"/>
                <w:sz w:val="24"/>
              </w:rPr>
              <w:t>。</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w:t>
            </w:r>
            <w:r>
              <w:rPr>
                <w:rFonts w:hint="eastAsia" w:ascii="楷体" w:hAnsi="楷体" w:eastAsia="楷体" w:cs="楷体"/>
                <w:bCs/>
                <w:sz w:val="24"/>
              </w:rPr>
              <w:t xml:space="preserve"> 检查电缆进出室内孔洞密封性</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密封良好，否则应用防火泥封堵。</w:t>
            </w:r>
          </w:p>
        </w:tc>
      </w:tr>
      <w:tr>
        <w:tblPrEx>
          <w:tblCellMar>
            <w:top w:w="0" w:type="dxa"/>
            <w:left w:w="108" w:type="dxa"/>
            <w:bottom w:w="0" w:type="dxa"/>
            <w:right w:w="108" w:type="dxa"/>
          </w:tblCellMar>
        </w:tblPrEx>
        <w:trPr>
          <w:trHeight w:val="338" w:hRule="atLeast"/>
        </w:trPr>
        <w:tc>
          <w:tcPr>
            <w:tcW w:w="91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4.检查电缆头地线端子的连接。</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牢固无松动现象，否则进行紧固。</w:t>
            </w:r>
          </w:p>
        </w:tc>
      </w:tr>
      <w:tr>
        <w:tblPrEx>
          <w:tblCellMar>
            <w:top w:w="0" w:type="dxa"/>
            <w:left w:w="108" w:type="dxa"/>
            <w:bottom w:w="0" w:type="dxa"/>
            <w:right w:w="108" w:type="dxa"/>
          </w:tblCellMar>
        </w:tblPrEx>
        <w:trPr>
          <w:trHeight w:val="995" w:hRule="atLeast"/>
        </w:trPr>
        <w:tc>
          <w:tcPr>
            <w:tcW w:w="91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5.检查电缆中间接头、终端头。</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用用红外热像仪测量，温度不超过60℃。超出应启动技术分析及处理。</w:t>
            </w:r>
          </w:p>
        </w:tc>
      </w:tr>
      <w:tr>
        <w:tblPrEx>
          <w:tblCellMar>
            <w:top w:w="0" w:type="dxa"/>
            <w:left w:w="108" w:type="dxa"/>
            <w:bottom w:w="0" w:type="dxa"/>
            <w:right w:w="108" w:type="dxa"/>
          </w:tblCellMar>
        </w:tblPrEx>
        <w:trPr>
          <w:trHeight w:val="667" w:hRule="atLeast"/>
        </w:trPr>
        <w:tc>
          <w:tcPr>
            <w:tcW w:w="916"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hint="eastAsia"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试验</w:t>
            </w:r>
          </w:p>
        </w:tc>
        <w:tc>
          <w:tcPr>
            <w:tcW w:w="4619"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bCs/>
                <w:sz w:val="24"/>
              </w:rPr>
            </w:pPr>
            <w:r>
              <w:rPr>
                <w:rFonts w:hint="eastAsia" w:ascii="楷体" w:hAnsi="楷体" w:eastAsia="楷体" w:cs="楷体"/>
                <w:bCs/>
                <w:sz w:val="24"/>
              </w:rPr>
              <w:t>1.电缆主绝缘测试。（新更换电缆、新制作终端或接头后。）</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大于1000MΩ。</w:t>
            </w:r>
          </w:p>
        </w:tc>
      </w:tr>
      <w:tr>
        <w:tblPrEx>
          <w:tblCellMar>
            <w:top w:w="0" w:type="dxa"/>
            <w:left w:w="108" w:type="dxa"/>
            <w:bottom w:w="0" w:type="dxa"/>
            <w:right w:w="108" w:type="dxa"/>
          </w:tblCellMar>
        </w:tblPrEx>
        <w:trPr>
          <w:trHeight w:val="1324" w:hRule="atLeast"/>
        </w:trPr>
        <w:tc>
          <w:tcPr>
            <w:tcW w:w="91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bCs/>
                <w:sz w:val="24"/>
              </w:rPr>
            </w:pPr>
            <w:r>
              <w:rPr>
                <w:rFonts w:hint="eastAsia" w:ascii="楷体" w:hAnsi="楷体" w:eastAsia="楷体" w:cs="楷体"/>
                <w:bCs/>
                <w:sz w:val="24"/>
              </w:rPr>
              <w:t>2.主绝缘交流耐压试验。（新更换电缆、新作终端或接头后，不具备试验条件时可用施加正常系统相对地电压24小时方法替代。）</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35kV及以下电缆，1.6倍额定电压下测试一小时；110kV电缆，1.36倍额定电压下测试一小时，无闪络、击穿现象</w:t>
            </w:r>
          </w:p>
        </w:tc>
      </w:tr>
      <w:tr>
        <w:tblPrEx>
          <w:tblCellMar>
            <w:top w:w="0" w:type="dxa"/>
            <w:left w:w="108" w:type="dxa"/>
            <w:bottom w:w="0" w:type="dxa"/>
            <w:right w:w="108" w:type="dxa"/>
          </w:tblCellMar>
        </w:tblPrEx>
        <w:trPr>
          <w:trHeight w:val="2966" w:hRule="atLeast"/>
        </w:trPr>
        <w:tc>
          <w:tcPr>
            <w:tcW w:w="916" w:type="dxa"/>
            <w:vMerge w:val="restart"/>
            <w:tcBorders>
              <w:top w:val="single" w:color="auto" w:sz="4" w:space="0"/>
              <w:left w:val="single" w:color="auto" w:sz="4" w:space="0"/>
              <w:right w:val="single" w:color="auto" w:sz="4" w:space="0"/>
            </w:tcBorders>
            <w:noWrap/>
          </w:tcPr>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ascii="楷体" w:hAnsi="楷体" w:eastAsia="楷体" w:cs="楷体"/>
                <w:sz w:val="24"/>
              </w:rPr>
            </w:pPr>
            <w:r>
              <w:rPr>
                <w:rFonts w:hint="eastAsia" w:ascii="楷体" w:hAnsi="楷体" w:eastAsia="楷体" w:cs="楷体"/>
                <w:b/>
                <w:sz w:val="24"/>
              </w:rPr>
              <w:t>试验</w:t>
            </w:r>
          </w:p>
        </w:tc>
        <w:tc>
          <w:tcPr>
            <w:tcW w:w="461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bCs/>
                <w:sz w:val="24"/>
              </w:rPr>
            </w:pPr>
            <w:r>
              <w:rPr>
                <w:rFonts w:hint="eastAsia" w:ascii="楷体" w:hAnsi="楷体" w:eastAsia="楷体" w:cs="楷体"/>
                <w:bCs/>
                <w:sz w:val="24"/>
              </w:rPr>
              <w:t xml:space="preserve">3．直流耐压及泄漏电流试验。 </w:t>
            </w:r>
          </w:p>
        </w:tc>
        <w:tc>
          <w:tcPr>
            <w:tcW w:w="4018"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bCs/>
                <w:sz w:val="24"/>
              </w:rPr>
            </w:pPr>
            <w:r>
              <w:rPr>
                <w:rFonts w:hint="eastAsia" w:ascii="楷体" w:hAnsi="楷体" w:eastAsia="楷体" w:cs="楷体"/>
                <w:bCs/>
                <w:sz w:val="24"/>
              </w:rPr>
              <w:t>10kV系统塑料绝缘电缆的直流试验电压应为35kV，分4段进行，每段持续1分钟时间，读取泄漏电流值，当试验电压达35kV后，持续15分钟，监视泄漏电流，要求泄漏电流稳定，没有随加压时间增长而上升的现象，也没有随试验电压升高而急剧</w:t>
            </w:r>
            <w:r>
              <w:rPr>
                <w:rFonts w:hint="eastAsia" w:ascii="楷体" w:hAnsi="楷体" w:eastAsia="楷体" w:cs="楷体"/>
                <w:bCs/>
                <w:iCs/>
                <w:sz w:val="24"/>
              </w:rPr>
              <w:t>上升的现象，试验完毕电缆的绝缘也不应比试验前有所下降；否则，认为电缆绝缘有缺陷。</w:t>
            </w:r>
          </w:p>
        </w:tc>
      </w:tr>
      <w:tr>
        <w:tblPrEx>
          <w:tblCellMar>
            <w:top w:w="0" w:type="dxa"/>
            <w:left w:w="108" w:type="dxa"/>
            <w:bottom w:w="0" w:type="dxa"/>
            <w:right w:w="108" w:type="dxa"/>
          </w:tblCellMar>
        </w:tblPrEx>
        <w:trPr>
          <w:trHeight w:val="667" w:hRule="atLeast"/>
        </w:trPr>
        <w:tc>
          <w:tcPr>
            <w:tcW w:w="91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4.外护套绝缘电阻测试。（</w:t>
            </w:r>
            <w:r>
              <w:rPr>
                <w:rFonts w:hint="eastAsia" w:ascii="楷体" w:hAnsi="楷体" w:eastAsia="楷体" w:cs="楷体"/>
                <w:bCs/>
                <w:iCs/>
                <w:sz w:val="24"/>
              </w:rPr>
              <w:t>对外护套铠装有引出线者，检查出外护套有损坏。）</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iCs/>
                <w:sz w:val="24"/>
              </w:rPr>
              <w:t>采用500V兆欧表，每千米绝缘电阻值不低于0.5MΩ。</w:t>
            </w:r>
          </w:p>
        </w:tc>
      </w:tr>
      <w:tr>
        <w:tblPrEx>
          <w:tblCellMar>
            <w:top w:w="0" w:type="dxa"/>
            <w:left w:w="108" w:type="dxa"/>
            <w:bottom w:w="0" w:type="dxa"/>
            <w:right w:w="108" w:type="dxa"/>
          </w:tblCellMar>
        </w:tblPrEx>
        <w:trPr>
          <w:trHeight w:val="315" w:hRule="atLeast"/>
        </w:trPr>
        <w:tc>
          <w:tcPr>
            <w:tcW w:w="916"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r>
              <w:rPr>
                <w:rFonts w:hint="eastAsia" w:ascii="楷体" w:hAnsi="楷体" w:eastAsia="楷体" w:cs="楷体"/>
                <w:b/>
                <w:sz w:val="24"/>
              </w:rPr>
              <w:t>故障检修</w:t>
            </w:r>
          </w:p>
        </w:tc>
        <w:tc>
          <w:tcPr>
            <w:tcW w:w="4619"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jc w:val="both"/>
              <w:rPr>
                <w:rFonts w:ascii="楷体" w:hAnsi="楷体" w:eastAsia="楷体" w:cs="楷体"/>
                <w:bCs/>
                <w:sz w:val="24"/>
              </w:rPr>
            </w:pPr>
            <w:r>
              <w:rPr>
                <w:rFonts w:hint="eastAsia" w:ascii="楷体" w:hAnsi="楷体" w:eastAsia="楷体" w:cs="楷体"/>
                <w:bCs/>
                <w:sz w:val="24"/>
              </w:rPr>
              <w:t>1.电缆支架、卡码、接地扁钢紧固及更换；</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外观良好、安装牢固。</w:t>
            </w:r>
          </w:p>
        </w:tc>
      </w:tr>
      <w:tr>
        <w:tblPrEx>
          <w:tblCellMar>
            <w:top w:w="0" w:type="dxa"/>
            <w:left w:w="108" w:type="dxa"/>
            <w:bottom w:w="0" w:type="dxa"/>
            <w:right w:w="108" w:type="dxa"/>
          </w:tblCellMar>
        </w:tblPrEx>
        <w:trPr>
          <w:trHeight w:val="348"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2.电缆线路上的标识及标示牌安装。</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外观与原有相符、安装牢固。</w:t>
            </w:r>
          </w:p>
        </w:tc>
      </w:tr>
      <w:tr>
        <w:tblPrEx>
          <w:tblCellMar>
            <w:top w:w="0" w:type="dxa"/>
            <w:left w:w="108" w:type="dxa"/>
            <w:bottom w:w="0" w:type="dxa"/>
            <w:right w:w="108" w:type="dxa"/>
          </w:tblCellMar>
        </w:tblPrEx>
        <w:trPr>
          <w:trHeight w:val="343"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3.电缆沟盖板更换</w:t>
            </w:r>
            <w:r>
              <w:rPr>
                <w:rFonts w:hint="eastAsia" w:ascii="楷体" w:hAnsi="楷体" w:eastAsia="楷体" w:cs="楷体"/>
                <w:sz w:val="24"/>
              </w:rPr>
              <w:t>。</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整齐、牢靠，具有相应的承重能力。</w:t>
            </w:r>
          </w:p>
        </w:tc>
      </w:tr>
      <w:tr>
        <w:tblPrEx>
          <w:tblCellMar>
            <w:top w:w="0" w:type="dxa"/>
            <w:left w:w="108" w:type="dxa"/>
            <w:bottom w:w="0" w:type="dxa"/>
            <w:right w:w="108" w:type="dxa"/>
          </w:tblCellMar>
        </w:tblPrEx>
        <w:trPr>
          <w:trHeight w:val="672"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bCs/>
                <w:sz w:val="24"/>
              </w:rPr>
              <w:t>4.电缆避免受机械或人为损伤的防护装置维修、安装。</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安装牢固，符合相关规范。</w:t>
            </w:r>
          </w:p>
        </w:tc>
      </w:tr>
      <w:tr>
        <w:tblPrEx>
          <w:tblCellMar>
            <w:top w:w="0" w:type="dxa"/>
            <w:left w:w="108" w:type="dxa"/>
            <w:bottom w:w="0" w:type="dxa"/>
            <w:right w:w="108" w:type="dxa"/>
          </w:tblCellMar>
        </w:tblPrEx>
        <w:trPr>
          <w:trHeight w:val="672"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5. 电缆沟、电缆井、电缆层积水、淤泥、杂草、鼠患、白蚁、虫害清除。</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bCs/>
                <w:sz w:val="24"/>
              </w:rPr>
            </w:pPr>
            <w:r>
              <w:rPr>
                <w:rFonts w:hint="eastAsia" w:ascii="楷体" w:hAnsi="楷体" w:eastAsia="楷体" w:cs="楷体"/>
                <w:bCs/>
                <w:sz w:val="24"/>
              </w:rPr>
              <w:t>清除，做好相关防范措施。</w:t>
            </w:r>
          </w:p>
        </w:tc>
      </w:tr>
      <w:tr>
        <w:tblPrEx>
          <w:tblCellMar>
            <w:top w:w="0" w:type="dxa"/>
            <w:left w:w="108" w:type="dxa"/>
            <w:bottom w:w="0" w:type="dxa"/>
            <w:right w:w="108" w:type="dxa"/>
          </w:tblCellMar>
        </w:tblPrEx>
        <w:trPr>
          <w:trHeight w:val="343"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6.电缆重新排列施工。</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bCs/>
                <w:sz w:val="24"/>
              </w:rPr>
            </w:pPr>
            <w:r>
              <w:rPr>
                <w:rFonts w:hint="eastAsia" w:ascii="楷体" w:hAnsi="楷体" w:eastAsia="楷体" w:cs="楷体"/>
                <w:bCs/>
                <w:sz w:val="24"/>
              </w:rPr>
              <w:t>整齐、牢靠，且不受张力。</w:t>
            </w:r>
          </w:p>
        </w:tc>
      </w:tr>
      <w:tr>
        <w:tblPrEx>
          <w:tblCellMar>
            <w:top w:w="0" w:type="dxa"/>
            <w:left w:w="108" w:type="dxa"/>
            <w:bottom w:w="0" w:type="dxa"/>
            <w:right w:w="108" w:type="dxa"/>
          </w:tblCellMar>
        </w:tblPrEx>
        <w:trPr>
          <w:trHeight w:val="1000"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sz w:val="24"/>
              </w:rPr>
            </w:pPr>
            <w:r>
              <w:rPr>
                <w:rFonts w:hint="eastAsia" w:ascii="楷体" w:hAnsi="楷体" w:eastAsia="楷体" w:cs="楷体"/>
                <w:bCs/>
                <w:sz w:val="24"/>
              </w:rPr>
              <w:t>7.电缆外护绝缘修复。</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bCs/>
                <w:sz w:val="24"/>
              </w:rPr>
            </w:pPr>
            <w:r>
              <w:rPr>
                <w:rFonts w:hint="eastAsia" w:ascii="楷体" w:hAnsi="楷体" w:eastAsia="楷体" w:cs="楷体"/>
                <w:bCs/>
                <w:sz w:val="24"/>
              </w:rPr>
              <w:t>清洁破损处后用防水复合胶带缠绕密封，必要时进行外护套绝缘电阻测试。</w:t>
            </w:r>
          </w:p>
        </w:tc>
      </w:tr>
      <w:tr>
        <w:tblPrEx>
          <w:tblCellMar>
            <w:top w:w="0" w:type="dxa"/>
            <w:left w:w="108" w:type="dxa"/>
            <w:bottom w:w="0" w:type="dxa"/>
            <w:right w:w="108" w:type="dxa"/>
          </w:tblCellMar>
        </w:tblPrEx>
        <w:trPr>
          <w:trHeight w:val="1657"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bCs/>
                <w:sz w:val="24"/>
              </w:rPr>
            </w:pPr>
            <w:r>
              <w:rPr>
                <w:rFonts w:hint="eastAsia" w:ascii="楷体" w:hAnsi="楷体" w:eastAsia="楷体" w:cs="楷体"/>
                <w:bCs/>
                <w:sz w:val="24"/>
              </w:rPr>
              <w:t>8.高压电缆中间头、终端头制作。</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bCs/>
                <w:sz w:val="24"/>
              </w:rPr>
              <w:t>应具有一定的机械强度、耐振动、耐腐蚀性能，其线芯接触电阻不应大于电缆线芯本体同长度电阻的1.2倍，绝缘性能应不低于电缆本体。</w:t>
            </w:r>
          </w:p>
        </w:tc>
      </w:tr>
      <w:tr>
        <w:tblPrEx>
          <w:tblCellMar>
            <w:top w:w="0" w:type="dxa"/>
            <w:left w:w="108" w:type="dxa"/>
            <w:bottom w:w="0" w:type="dxa"/>
            <w:right w:w="108" w:type="dxa"/>
          </w:tblCellMar>
        </w:tblPrEx>
        <w:trPr>
          <w:trHeight w:val="359" w:hRule="atLeast"/>
        </w:trPr>
        <w:tc>
          <w:tcPr>
            <w:tcW w:w="91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4619"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bCs/>
                <w:sz w:val="24"/>
              </w:rPr>
            </w:pPr>
            <w:r>
              <w:rPr>
                <w:rFonts w:hint="eastAsia" w:ascii="楷体" w:hAnsi="楷体" w:eastAsia="楷体" w:cs="楷体"/>
                <w:bCs/>
                <w:sz w:val="24"/>
              </w:rPr>
              <w:t>9.故障电缆更换。</w:t>
            </w:r>
          </w:p>
        </w:tc>
        <w:tc>
          <w:tcPr>
            <w:tcW w:w="401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不改变原有电缆的特性。</w:t>
            </w:r>
          </w:p>
        </w:tc>
      </w:tr>
    </w:tbl>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pStyle w:val="12"/>
        <w:spacing w:before="0" w:beforeAutospacing="0" w:after="0" w:afterAutospacing="0" w:line="360" w:lineRule="auto"/>
        <w:rPr>
          <w:rFonts w:ascii="楷体" w:hAnsi="楷体" w:eastAsia="楷体" w:cs="楷体"/>
          <w:b/>
          <w:bCs/>
        </w:rPr>
      </w:pPr>
    </w:p>
    <w:p>
      <w:pPr>
        <w:autoSpaceDE w:val="0"/>
        <w:autoSpaceDN w:val="0"/>
        <w:spacing w:line="360" w:lineRule="auto"/>
        <w:jc w:val="both"/>
        <w:outlineLvl w:val="1"/>
        <w:rPr>
          <w:rFonts w:ascii="楷体" w:hAnsi="楷体" w:eastAsia="楷体" w:cs="楷体"/>
          <w:b/>
          <w:sz w:val="36"/>
          <w:szCs w:val="36"/>
        </w:rPr>
      </w:pPr>
      <w:bookmarkStart w:id="10" w:name="_Toc21979"/>
      <w:r>
        <w:rPr>
          <w:rFonts w:hint="eastAsia" w:ascii="楷体" w:hAnsi="楷体" w:eastAsia="楷体" w:cs="楷体"/>
          <w:b/>
          <w:sz w:val="36"/>
          <w:szCs w:val="36"/>
          <w:lang w:val="en-US" w:eastAsia="zh-CN"/>
        </w:rPr>
        <w:t>4.</w:t>
      </w:r>
      <w:r>
        <w:rPr>
          <w:rFonts w:hint="eastAsia" w:ascii="楷体" w:hAnsi="楷体" w:eastAsia="楷体" w:cs="楷体"/>
          <w:b/>
          <w:sz w:val="36"/>
          <w:szCs w:val="36"/>
        </w:rPr>
        <w:t>2、高压开关柜维保方案</w:t>
      </w:r>
      <w:bookmarkEnd w:id="10"/>
    </w:p>
    <w:tbl>
      <w:tblPr>
        <w:tblStyle w:val="9"/>
        <w:tblW w:w="0" w:type="auto"/>
        <w:jc w:val="center"/>
        <w:tblLayout w:type="fixed"/>
        <w:tblCellMar>
          <w:top w:w="0" w:type="dxa"/>
          <w:left w:w="108" w:type="dxa"/>
          <w:bottom w:w="0" w:type="dxa"/>
          <w:right w:w="108" w:type="dxa"/>
        </w:tblCellMar>
      </w:tblPr>
      <w:tblGrid>
        <w:gridCol w:w="1364"/>
        <w:gridCol w:w="3397"/>
        <w:gridCol w:w="4067"/>
      </w:tblGrid>
      <w:tr>
        <w:tblPrEx>
          <w:tblCellMar>
            <w:top w:w="0" w:type="dxa"/>
            <w:left w:w="108" w:type="dxa"/>
            <w:bottom w:w="0" w:type="dxa"/>
            <w:right w:w="108" w:type="dxa"/>
          </w:tblCellMar>
        </w:tblPrEx>
        <w:trPr>
          <w:trHeight w:val="765" w:hRule="atLeast"/>
          <w:tblHeader/>
          <w:jc w:val="center"/>
        </w:trPr>
        <w:tc>
          <w:tcPr>
            <w:tcW w:w="1364"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hint="eastAsia" w:ascii="楷体" w:hAnsi="楷体" w:eastAsia="楷体" w:cs="楷体"/>
                <w:b/>
                <w:bCs/>
                <w:sz w:val="24"/>
                <w:lang w:eastAsia="zh-CN"/>
              </w:rPr>
            </w:pPr>
            <w:r>
              <w:rPr>
                <w:rFonts w:hint="eastAsia" w:ascii="楷体" w:hAnsi="楷体" w:eastAsia="楷体" w:cs="楷体"/>
                <w:b/>
                <w:bCs/>
                <w:sz w:val="24"/>
                <w:lang w:val="en-US" w:eastAsia="zh-CN"/>
              </w:rPr>
              <w:t>检修项目</w:t>
            </w: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检修工作内容</w:t>
            </w:r>
          </w:p>
        </w:tc>
        <w:tc>
          <w:tcPr>
            <w:tcW w:w="406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标准</w:t>
            </w:r>
          </w:p>
        </w:tc>
      </w:tr>
      <w:tr>
        <w:tblPrEx>
          <w:tblCellMar>
            <w:top w:w="0" w:type="dxa"/>
            <w:left w:w="108" w:type="dxa"/>
            <w:bottom w:w="0" w:type="dxa"/>
            <w:right w:w="108" w:type="dxa"/>
          </w:tblCellMar>
        </w:tblPrEx>
        <w:trPr>
          <w:jc w:val="center"/>
        </w:trPr>
        <w:tc>
          <w:tcPr>
            <w:tcW w:w="1364" w:type="dxa"/>
            <w:vMerge w:val="restart"/>
            <w:tcBorders>
              <w:top w:val="single" w:color="auto" w:sz="4" w:space="0"/>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b/>
                <w:color w:val="0000FF"/>
                <w:sz w:val="24"/>
              </w:rPr>
            </w:pPr>
            <w:r>
              <w:rPr>
                <w:rFonts w:hint="eastAsia" w:ascii="楷体" w:hAnsi="楷体" w:eastAsia="楷体" w:cs="楷体"/>
                <w:b/>
                <w:color w:val="000000"/>
                <w:sz w:val="24"/>
              </w:rPr>
              <w:t>巡检</w:t>
            </w: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left"/>
              <w:rPr>
                <w:rFonts w:ascii="楷体" w:hAnsi="楷体" w:eastAsia="楷体" w:cs="楷体"/>
                <w:sz w:val="24"/>
              </w:rPr>
            </w:pPr>
            <w:r>
              <w:rPr>
                <w:rFonts w:hint="eastAsia" w:ascii="楷体" w:hAnsi="楷体" w:eastAsia="楷体" w:cs="楷体"/>
                <w:sz w:val="24"/>
              </w:rPr>
              <w:t>1.开关柜外观检查</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b/>
                <w:bCs/>
                <w:sz w:val="24"/>
              </w:rPr>
            </w:pPr>
            <w:r>
              <w:rPr>
                <w:rFonts w:hint="eastAsia" w:ascii="楷体" w:hAnsi="楷体" w:eastAsia="楷体" w:cs="楷体"/>
                <w:color w:val="000000"/>
                <w:sz w:val="24"/>
              </w:rPr>
              <w:t>开关柜外壳无变形，无损伤；防护油漆无严重锈蚀，破损剥落；柜体安装牢固，外表清洁无杂物；开关柜的铭牌和标识黏贴整齐，无脱落。</w:t>
            </w:r>
          </w:p>
        </w:tc>
      </w:tr>
      <w:tr>
        <w:tblPrEx>
          <w:tblCellMar>
            <w:top w:w="0" w:type="dxa"/>
            <w:left w:w="108" w:type="dxa"/>
            <w:bottom w:w="0" w:type="dxa"/>
            <w:right w:w="108" w:type="dxa"/>
          </w:tblCellMar>
        </w:tblPrEx>
        <w:trPr>
          <w:jc w:val="center"/>
        </w:trPr>
        <w:tc>
          <w:tcPr>
            <w:tcW w:w="1364"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color w:val="0000FF"/>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2. </w:t>
            </w:r>
            <w:r>
              <w:rPr>
                <w:rFonts w:hint="eastAsia" w:ascii="楷体" w:hAnsi="楷体" w:eastAsia="楷体" w:cs="楷体"/>
                <w:color w:val="000000"/>
                <w:sz w:val="24"/>
              </w:rPr>
              <w:t>开关柜运行状态参数检查</w:t>
            </w:r>
            <w:r>
              <w:rPr>
                <w:rFonts w:hint="eastAsia" w:ascii="楷体" w:hAnsi="楷体" w:eastAsia="楷体" w:cs="楷体"/>
                <w:sz w:val="24"/>
              </w:rPr>
              <w:t>。</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color w:val="0000FF"/>
                <w:sz w:val="24"/>
              </w:rPr>
            </w:pPr>
            <w:r>
              <w:rPr>
                <w:rFonts w:hint="eastAsia" w:ascii="楷体" w:hAnsi="楷体" w:eastAsia="楷体" w:cs="楷体"/>
                <w:color w:val="000000"/>
                <w:sz w:val="24"/>
              </w:rPr>
              <w:t>仪器、仪表指示正常（与日常运行值比较，无差别或差别不大且与设备状态相对应）。</w:t>
            </w:r>
          </w:p>
        </w:tc>
      </w:tr>
      <w:tr>
        <w:tblPrEx>
          <w:tblCellMar>
            <w:top w:w="0" w:type="dxa"/>
            <w:left w:w="108" w:type="dxa"/>
            <w:bottom w:w="0" w:type="dxa"/>
            <w:right w:w="108" w:type="dxa"/>
          </w:tblCellMar>
        </w:tblPrEx>
        <w:trPr>
          <w:jc w:val="center"/>
        </w:trPr>
        <w:tc>
          <w:tcPr>
            <w:tcW w:w="1364"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3.开关柜相关器件、电气接点及电线、电缆无超过规定温度现象。</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用红外测温仪测量可见的相关器件、电气接点、电线、电缆运行温度≤60℃,柜内无异味。</w:t>
            </w:r>
          </w:p>
        </w:tc>
      </w:tr>
      <w:tr>
        <w:tblPrEx>
          <w:tblCellMar>
            <w:top w:w="0" w:type="dxa"/>
            <w:left w:w="108" w:type="dxa"/>
            <w:bottom w:w="0" w:type="dxa"/>
            <w:right w:w="108" w:type="dxa"/>
          </w:tblCellMar>
        </w:tblPrEx>
        <w:trPr>
          <w:trHeight w:val="946" w:hRule="atLeast"/>
          <w:jc w:val="center"/>
        </w:trPr>
        <w:tc>
          <w:tcPr>
            <w:tcW w:w="1364"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4. 开关位置、指示灯指示、仪表显示是否正确，各转换开关所处位置是否正常。</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color w:val="0000FF"/>
                <w:sz w:val="24"/>
              </w:rPr>
            </w:pPr>
            <w:r>
              <w:rPr>
                <w:rFonts w:hint="eastAsia" w:ascii="楷体" w:hAnsi="楷体" w:eastAsia="楷体" w:cs="楷体"/>
                <w:color w:val="000000"/>
                <w:sz w:val="24"/>
              </w:rPr>
              <w:t>开关分合位置正确、无报警指示、转换开关在规定位置</w:t>
            </w:r>
            <w:r>
              <w:rPr>
                <w:rFonts w:hint="eastAsia" w:ascii="楷体" w:hAnsi="楷体" w:eastAsia="楷体" w:cs="楷体"/>
                <w:sz w:val="24"/>
              </w:rPr>
              <w:t>。</w:t>
            </w:r>
          </w:p>
        </w:tc>
      </w:tr>
      <w:tr>
        <w:tblPrEx>
          <w:tblCellMar>
            <w:top w:w="0" w:type="dxa"/>
            <w:left w:w="108" w:type="dxa"/>
            <w:bottom w:w="0" w:type="dxa"/>
            <w:right w:w="108" w:type="dxa"/>
          </w:tblCellMar>
        </w:tblPrEx>
        <w:trPr>
          <w:trHeight w:val="4006" w:hRule="atLeast"/>
          <w:jc w:val="center"/>
        </w:trPr>
        <w:tc>
          <w:tcPr>
            <w:tcW w:w="1364"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sz w:val="24"/>
              </w:rPr>
            </w:pPr>
            <w:r>
              <w:rPr>
                <w:rFonts w:hint="eastAsia" w:ascii="楷体" w:hAnsi="楷体" w:eastAsia="楷体" w:cs="楷体"/>
                <w:b/>
                <w:sz w:val="24"/>
              </w:rPr>
              <w:t>维护保养</w:t>
            </w: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1.柜体外壳检查、清扫、排除日常巡视中发现的各种缺陷。</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1）酒精、白棉布擦拭，确保无积尘、无污渍；</w:t>
            </w:r>
          </w:p>
          <w:p>
            <w:pPr>
              <w:tabs>
                <w:tab w:val="left" w:pos="8460"/>
              </w:tabs>
              <w:rPr>
                <w:rFonts w:ascii="楷体" w:hAnsi="楷体" w:eastAsia="楷体" w:cs="楷体"/>
                <w:sz w:val="24"/>
              </w:rPr>
            </w:pPr>
            <w:r>
              <w:rPr>
                <w:rFonts w:hint="eastAsia" w:ascii="楷体" w:hAnsi="楷体" w:eastAsia="楷体" w:cs="楷体"/>
                <w:sz w:val="24"/>
              </w:rPr>
              <w:t>2）防护油漆无严重锈蚀，破损剥落，否则进行除锈、补漆。</w:t>
            </w:r>
          </w:p>
        </w:tc>
      </w:tr>
      <w:tr>
        <w:tblPrEx>
          <w:tblCellMar>
            <w:top w:w="0" w:type="dxa"/>
            <w:left w:w="108" w:type="dxa"/>
            <w:bottom w:w="0" w:type="dxa"/>
            <w:right w:w="108" w:type="dxa"/>
          </w:tblCellMar>
        </w:tblPrEx>
        <w:trPr>
          <w:jc w:val="center"/>
        </w:trPr>
        <w:tc>
          <w:tcPr>
            <w:tcW w:w="1364"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2.电缆室检查、保养。</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1）电缆孔密封完好；</w:t>
            </w:r>
          </w:p>
          <w:p>
            <w:pPr>
              <w:tabs>
                <w:tab w:val="left" w:pos="8460"/>
              </w:tabs>
              <w:rPr>
                <w:rFonts w:ascii="楷体" w:hAnsi="楷体" w:eastAsia="楷体" w:cs="楷体"/>
                <w:sz w:val="24"/>
              </w:rPr>
            </w:pPr>
            <w:r>
              <w:rPr>
                <w:rFonts w:hint="eastAsia" w:ascii="楷体" w:hAnsi="楷体" w:eastAsia="楷体" w:cs="楷体"/>
                <w:sz w:val="24"/>
              </w:rPr>
              <w:t>2）电缆插头固定螺钉无松动；</w:t>
            </w:r>
          </w:p>
          <w:p>
            <w:pPr>
              <w:tabs>
                <w:tab w:val="left" w:pos="8460"/>
              </w:tabs>
              <w:rPr>
                <w:rFonts w:ascii="楷体" w:hAnsi="楷体" w:eastAsia="楷体" w:cs="楷体"/>
                <w:sz w:val="24"/>
              </w:rPr>
            </w:pPr>
            <w:r>
              <w:rPr>
                <w:rFonts w:hint="eastAsia" w:ascii="楷体" w:hAnsi="楷体" w:eastAsia="楷体" w:cs="楷体"/>
                <w:sz w:val="24"/>
              </w:rPr>
              <w:t>3）电缆标识牌无脱落，电缆相序色标没有脱落；</w:t>
            </w:r>
          </w:p>
          <w:p>
            <w:pPr>
              <w:tabs>
                <w:tab w:val="left" w:pos="8460"/>
              </w:tabs>
              <w:rPr>
                <w:rFonts w:ascii="楷体" w:hAnsi="楷体" w:eastAsia="楷体" w:cs="楷体"/>
                <w:sz w:val="24"/>
              </w:rPr>
            </w:pPr>
            <w:r>
              <w:rPr>
                <w:rFonts w:hint="eastAsia" w:ascii="楷体" w:hAnsi="楷体" w:eastAsia="楷体" w:cs="楷体"/>
                <w:sz w:val="24"/>
              </w:rPr>
              <w:t>4）电缆室干燥，没有凝露情况，并清扫除尘。</w:t>
            </w:r>
          </w:p>
          <w:p>
            <w:pPr>
              <w:tabs>
                <w:tab w:val="left" w:pos="8460"/>
              </w:tabs>
              <w:rPr>
                <w:rFonts w:ascii="楷体" w:hAnsi="楷体" w:eastAsia="楷体" w:cs="楷体"/>
                <w:sz w:val="24"/>
              </w:rPr>
            </w:pPr>
            <w:r>
              <w:rPr>
                <w:rFonts w:hint="eastAsia" w:ascii="楷体" w:hAnsi="楷体" w:eastAsia="楷体" w:cs="楷体"/>
                <w:sz w:val="24"/>
              </w:rPr>
              <w:t>5）用酒精、白棉布擦拭绝缘子，确保无积尘、无污渍；</w:t>
            </w:r>
          </w:p>
          <w:p>
            <w:pPr>
              <w:tabs>
                <w:tab w:val="left" w:pos="8460"/>
              </w:tabs>
              <w:rPr>
                <w:rFonts w:ascii="楷体" w:hAnsi="楷体" w:eastAsia="楷体" w:cs="楷体"/>
                <w:sz w:val="24"/>
              </w:rPr>
            </w:pPr>
            <w:r>
              <w:rPr>
                <w:rFonts w:hint="eastAsia" w:ascii="楷体" w:hAnsi="楷体" w:eastAsia="楷体" w:cs="楷体"/>
                <w:sz w:val="24"/>
              </w:rPr>
              <w:t xml:space="preserve">6）接地线无松动，连接牢固。 </w:t>
            </w:r>
          </w:p>
        </w:tc>
      </w:tr>
      <w:tr>
        <w:tblPrEx>
          <w:tblCellMar>
            <w:top w:w="0" w:type="dxa"/>
            <w:left w:w="108" w:type="dxa"/>
            <w:bottom w:w="0" w:type="dxa"/>
            <w:right w:w="108" w:type="dxa"/>
          </w:tblCellMar>
        </w:tblPrEx>
        <w:trPr>
          <w:trHeight w:val="2452" w:hRule="atLeast"/>
          <w:jc w:val="center"/>
        </w:trPr>
        <w:tc>
          <w:tcPr>
            <w:tcW w:w="1364"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3.接地刀闸开关检查。</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手动操作接地刀闸开关一个循环，开关动作正常，无卡滞，开关位置与面板位置指示正常。</w:t>
            </w:r>
          </w:p>
        </w:tc>
      </w:tr>
      <w:tr>
        <w:tblPrEx>
          <w:tblCellMar>
            <w:top w:w="0" w:type="dxa"/>
            <w:left w:w="108" w:type="dxa"/>
            <w:bottom w:w="0" w:type="dxa"/>
            <w:right w:w="108" w:type="dxa"/>
          </w:tblCellMar>
        </w:tblPrEx>
        <w:trPr>
          <w:trHeight w:val="6585" w:hRule="atLeast"/>
          <w:jc w:val="center"/>
        </w:trPr>
        <w:tc>
          <w:tcPr>
            <w:tcW w:w="1364"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hint="eastAsia" w:ascii="楷体" w:hAnsi="楷体" w:eastAsia="楷体" w:cs="楷体"/>
                <w:b/>
                <w:sz w:val="24"/>
              </w:rPr>
            </w:pPr>
          </w:p>
          <w:p>
            <w:pPr>
              <w:tabs>
                <w:tab w:val="left" w:pos="8460"/>
              </w:tabs>
              <w:spacing w:line="360" w:lineRule="auto"/>
              <w:jc w:val="left"/>
              <w:rPr>
                <w:rFonts w:ascii="楷体" w:hAnsi="楷体" w:eastAsia="楷体" w:cs="楷体"/>
                <w:sz w:val="24"/>
              </w:rPr>
            </w:pPr>
            <w:r>
              <w:rPr>
                <w:rFonts w:hint="eastAsia" w:ascii="楷体" w:hAnsi="楷体" w:eastAsia="楷体" w:cs="楷体"/>
                <w:b/>
                <w:sz w:val="24"/>
              </w:rPr>
              <w:t>维护保养</w:t>
            </w: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4.断路器室部件检查、保养。</w:t>
            </w:r>
          </w:p>
        </w:tc>
        <w:tc>
          <w:tcPr>
            <w:tcW w:w="4067"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1)将主断路器摇至退出位，用小车将其拉至舱外,检查一次回路隔离触指及其联接铜排是否有烧痕、放电的痕迹；视情况看是否需要使用砂纸打磨，用酒精棉布擦拭；</w:t>
            </w:r>
          </w:p>
          <w:p>
            <w:pPr>
              <w:tabs>
                <w:tab w:val="left" w:pos="8460"/>
              </w:tabs>
              <w:rPr>
                <w:rFonts w:ascii="楷体" w:hAnsi="楷体" w:eastAsia="楷体" w:cs="楷体"/>
                <w:sz w:val="24"/>
              </w:rPr>
            </w:pPr>
            <w:r>
              <w:rPr>
                <w:rFonts w:hint="eastAsia" w:ascii="楷体" w:hAnsi="楷体" w:eastAsia="楷体" w:cs="楷体"/>
                <w:sz w:val="24"/>
              </w:rPr>
              <w:t>2）在主断路器隔离触指均匀涂上0.5~1mm厚的导电膏；</w:t>
            </w:r>
          </w:p>
          <w:p>
            <w:pPr>
              <w:tabs>
                <w:tab w:val="left" w:pos="8460"/>
              </w:tabs>
              <w:rPr>
                <w:rFonts w:ascii="楷体" w:hAnsi="楷体" w:eastAsia="楷体" w:cs="楷体"/>
                <w:sz w:val="24"/>
              </w:rPr>
            </w:pPr>
            <w:r>
              <w:rPr>
                <w:rFonts w:hint="eastAsia" w:ascii="楷体" w:hAnsi="楷体" w:eastAsia="楷体" w:cs="楷体"/>
                <w:sz w:val="24"/>
              </w:rPr>
              <w:t>3）按力矩要求紧固一次回路上各螺栓，紧固螺栓后检查弹簧垫片应平整，完成紧固操作后，给一次回路上各螺栓划上防松线；</w:t>
            </w:r>
          </w:p>
          <w:p>
            <w:pPr>
              <w:tabs>
                <w:tab w:val="left" w:pos="8460"/>
              </w:tabs>
              <w:rPr>
                <w:rFonts w:ascii="楷体" w:hAnsi="楷体" w:eastAsia="楷体" w:cs="楷体"/>
                <w:sz w:val="24"/>
              </w:rPr>
            </w:pPr>
            <w:r>
              <w:rPr>
                <w:rFonts w:hint="eastAsia" w:ascii="楷体" w:hAnsi="楷体" w:eastAsia="楷体" w:cs="楷体"/>
                <w:sz w:val="24"/>
              </w:rPr>
              <w:t>4）用酒精、白棉布擦拭断路器室内各部件，确保无积尘、无污渍；</w:t>
            </w:r>
          </w:p>
          <w:p>
            <w:pPr>
              <w:tabs>
                <w:tab w:val="left" w:pos="8460"/>
              </w:tabs>
              <w:rPr>
                <w:rFonts w:ascii="楷体" w:hAnsi="楷体" w:eastAsia="楷体" w:cs="楷体"/>
                <w:sz w:val="24"/>
              </w:rPr>
            </w:pPr>
            <w:r>
              <w:rPr>
                <w:rFonts w:hint="eastAsia" w:ascii="楷体" w:hAnsi="楷体" w:eastAsia="楷体" w:cs="楷体"/>
                <w:sz w:val="24"/>
              </w:rPr>
              <w:t>5）将主断路器用小车推入断路器室舱内并摇至测试位，手动操作合分闸一个循环，断路器动作正常，无卡滞，机械位置指示、断路器分合位置指示、弹簧储能与未储能指示均正常。</w:t>
            </w:r>
          </w:p>
          <w:p>
            <w:pPr>
              <w:tabs>
                <w:tab w:val="left" w:pos="8460"/>
              </w:tabs>
              <w:rPr>
                <w:rFonts w:ascii="楷体" w:hAnsi="楷体" w:eastAsia="楷体" w:cs="楷体"/>
                <w:sz w:val="24"/>
              </w:rPr>
            </w:pPr>
            <w:r>
              <w:rPr>
                <w:rFonts w:hint="eastAsia" w:ascii="楷体" w:hAnsi="楷体" w:eastAsia="楷体" w:cs="楷体"/>
                <w:sz w:val="24"/>
              </w:rPr>
              <w:t>6）检查无误后，摇至投入位，按停送电要求执行操作。</w:t>
            </w:r>
          </w:p>
        </w:tc>
      </w:tr>
      <w:tr>
        <w:tblPrEx>
          <w:tblCellMar>
            <w:top w:w="0" w:type="dxa"/>
            <w:left w:w="108" w:type="dxa"/>
            <w:bottom w:w="0" w:type="dxa"/>
            <w:right w:w="108" w:type="dxa"/>
          </w:tblCellMar>
        </w:tblPrEx>
        <w:trPr>
          <w:trHeight w:val="906" w:hRule="atLeast"/>
          <w:jc w:val="center"/>
        </w:trPr>
        <w:tc>
          <w:tcPr>
            <w:tcW w:w="1364"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5.二次回路室检查、保养。</w:t>
            </w:r>
          </w:p>
        </w:tc>
        <w:tc>
          <w:tcPr>
            <w:tcW w:w="4067"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楷体" w:hAnsi="楷体" w:eastAsia="楷体" w:cs="楷体"/>
                <w:sz w:val="24"/>
              </w:rPr>
            </w:pPr>
            <w:r>
              <w:rPr>
                <w:rFonts w:hint="eastAsia" w:ascii="楷体" w:hAnsi="楷体" w:eastAsia="楷体" w:cs="楷体"/>
                <w:sz w:val="24"/>
              </w:rPr>
              <w:t>1)检查二次接线：接线紧固，线号清晰；</w:t>
            </w:r>
          </w:p>
          <w:p>
            <w:pPr>
              <w:widowControl/>
              <w:spacing w:line="300" w:lineRule="exact"/>
              <w:jc w:val="left"/>
              <w:rPr>
                <w:rFonts w:ascii="楷体" w:hAnsi="楷体" w:eastAsia="楷体" w:cs="楷体"/>
                <w:sz w:val="24"/>
              </w:rPr>
            </w:pPr>
            <w:r>
              <w:rPr>
                <w:rFonts w:hint="eastAsia" w:ascii="楷体" w:hAnsi="楷体" w:eastAsia="楷体" w:cs="楷体"/>
                <w:sz w:val="24"/>
              </w:rPr>
              <w:t>2)检查柜内清洁：无积尘、无异物；</w:t>
            </w:r>
          </w:p>
          <w:p>
            <w:pPr>
              <w:widowControl/>
              <w:spacing w:line="300" w:lineRule="exact"/>
              <w:jc w:val="left"/>
              <w:rPr>
                <w:rFonts w:ascii="楷体" w:hAnsi="楷体" w:eastAsia="楷体" w:cs="楷体"/>
                <w:sz w:val="24"/>
              </w:rPr>
            </w:pPr>
            <w:r>
              <w:rPr>
                <w:rFonts w:hint="eastAsia" w:ascii="楷体" w:hAnsi="楷体" w:eastAsia="楷体" w:cs="楷体"/>
                <w:sz w:val="24"/>
              </w:rPr>
              <w:t>3)必要时，清扫除尘并紧固二次线。</w:t>
            </w:r>
          </w:p>
        </w:tc>
      </w:tr>
      <w:tr>
        <w:tblPrEx>
          <w:tblCellMar>
            <w:top w:w="0" w:type="dxa"/>
            <w:left w:w="108" w:type="dxa"/>
            <w:bottom w:w="0" w:type="dxa"/>
            <w:right w:w="108" w:type="dxa"/>
          </w:tblCellMar>
        </w:tblPrEx>
        <w:trPr>
          <w:jc w:val="center"/>
        </w:trPr>
        <w:tc>
          <w:tcPr>
            <w:tcW w:w="1364"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p>
            <w:pPr>
              <w:tabs>
                <w:tab w:val="left" w:pos="8460"/>
              </w:tabs>
              <w:spacing w:line="360" w:lineRule="auto"/>
              <w:jc w:val="left"/>
              <w:rPr>
                <w:rFonts w:ascii="楷体" w:hAnsi="楷体" w:eastAsia="楷体" w:cs="楷体"/>
                <w:sz w:val="24"/>
              </w:rPr>
            </w:pPr>
          </w:p>
          <w:p>
            <w:pPr>
              <w:tabs>
                <w:tab w:val="left" w:pos="8460"/>
              </w:tabs>
              <w:spacing w:line="360" w:lineRule="auto"/>
              <w:jc w:val="left"/>
              <w:rPr>
                <w:rFonts w:ascii="楷体" w:hAnsi="楷体" w:eastAsia="楷体" w:cs="楷体"/>
                <w:sz w:val="24"/>
              </w:rPr>
            </w:pPr>
          </w:p>
          <w:p>
            <w:pPr>
              <w:tabs>
                <w:tab w:val="left" w:pos="8460"/>
              </w:tabs>
              <w:spacing w:line="360" w:lineRule="auto"/>
              <w:jc w:val="left"/>
              <w:rPr>
                <w:rFonts w:ascii="楷体" w:hAnsi="楷体" w:eastAsia="楷体" w:cs="楷体"/>
                <w:sz w:val="24"/>
              </w:rPr>
            </w:pPr>
          </w:p>
          <w:p>
            <w:pPr>
              <w:tabs>
                <w:tab w:val="left" w:pos="8460"/>
              </w:tabs>
              <w:spacing w:line="360" w:lineRule="auto"/>
              <w:jc w:val="left"/>
              <w:rPr>
                <w:rFonts w:ascii="楷体" w:hAnsi="楷体" w:eastAsia="楷体" w:cs="楷体"/>
                <w:sz w:val="24"/>
              </w:rPr>
            </w:pPr>
            <w:r>
              <w:rPr>
                <w:rFonts w:hint="eastAsia" w:ascii="楷体" w:hAnsi="楷体" w:eastAsia="楷体" w:cs="楷体"/>
                <w:b/>
                <w:sz w:val="24"/>
              </w:rPr>
              <w:t>试验</w:t>
            </w:r>
          </w:p>
        </w:tc>
        <w:tc>
          <w:tcPr>
            <w:tcW w:w="3397" w:type="dxa"/>
            <w:tcBorders>
              <w:top w:val="single" w:color="auto" w:sz="4" w:space="0"/>
              <w:left w:val="single" w:color="auto" w:sz="4" w:space="0"/>
              <w:bottom w:val="single" w:color="auto" w:sz="4" w:space="0"/>
              <w:right w:val="single" w:color="auto" w:sz="4" w:space="0"/>
            </w:tcBorders>
            <w:noWrap/>
          </w:tcPr>
          <w:p>
            <w:pPr>
              <w:widowControl/>
              <w:spacing w:line="300" w:lineRule="exact"/>
              <w:jc w:val="left"/>
              <w:rPr>
                <w:rFonts w:ascii="楷体" w:hAnsi="楷体" w:eastAsia="楷体" w:cs="楷体"/>
                <w:sz w:val="24"/>
              </w:rPr>
            </w:pPr>
            <w:r>
              <w:rPr>
                <w:rFonts w:hint="eastAsia" w:ascii="楷体" w:hAnsi="楷体" w:eastAsia="楷体" w:cs="楷体"/>
                <w:sz w:val="24"/>
              </w:rPr>
              <w:t>1.断路器、隔离开关及隔离插头的导电回路电阻测量。（隔离开关和隔离插头回路电阻的测量在有条件时进行，怀疑接触不良时。）</w:t>
            </w:r>
          </w:p>
        </w:tc>
        <w:tc>
          <w:tcPr>
            <w:tcW w:w="4067"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楷体" w:hAnsi="楷体" w:eastAsia="楷体" w:cs="楷体"/>
                <w:sz w:val="24"/>
              </w:rPr>
            </w:pPr>
            <w:r>
              <w:rPr>
                <w:rFonts w:hint="eastAsia" w:ascii="楷体" w:hAnsi="楷体" w:eastAsia="楷体" w:cs="楷体"/>
                <w:sz w:val="24"/>
              </w:rPr>
              <w:t>1)大修后应符合制造厂规定；</w:t>
            </w:r>
          </w:p>
          <w:p>
            <w:pPr>
              <w:widowControl/>
              <w:spacing w:line="300" w:lineRule="exact"/>
              <w:jc w:val="left"/>
              <w:rPr>
                <w:rFonts w:ascii="楷体" w:hAnsi="楷体" w:eastAsia="楷体" w:cs="楷体"/>
                <w:sz w:val="24"/>
              </w:rPr>
            </w:pPr>
            <w:r>
              <w:rPr>
                <w:rFonts w:hint="eastAsia" w:ascii="楷体" w:hAnsi="楷体" w:eastAsia="楷体" w:cs="楷体"/>
                <w:sz w:val="24"/>
              </w:rPr>
              <w:t>2)运行中一般不大于制造厂规定值的1.5倍；</w:t>
            </w:r>
          </w:p>
        </w:tc>
      </w:tr>
      <w:tr>
        <w:tblPrEx>
          <w:tblCellMar>
            <w:top w:w="0" w:type="dxa"/>
            <w:left w:w="108" w:type="dxa"/>
            <w:bottom w:w="0" w:type="dxa"/>
            <w:right w:w="108" w:type="dxa"/>
          </w:tblCellMar>
        </w:tblPrEx>
        <w:trPr>
          <w:trHeight w:val="497" w:hRule="atLeast"/>
          <w:jc w:val="center"/>
        </w:trPr>
        <w:tc>
          <w:tcPr>
            <w:tcW w:w="1364"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sz w:val="24"/>
              </w:rPr>
            </w:pPr>
            <w:r>
              <w:rPr>
                <w:rFonts w:hint="eastAsia" w:ascii="楷体" w:hAnsi="楷体" w:eastAsia="楷体" w:cs="楷体"/>
                <w:sz w:val="24"/>
              </w:rPr>
              <w:t>2.断路器主回路绝缘试验。</w:t>
            </w:r>
          </w:p>
        </w:tc>
        <w:tc>
          <w:tcPr>
            <w:tcW w:w="4067"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bCs/>
                <w:kern w:val="0"/>
                <w:sz w:val="24"/>
              </w:rPr>
            </w:pPr>
            <w:r>
              <w:rPr>
                <w:rFonts w:hint="eastAsia" w:ascii="楷体" w:hAnsi="楷体" w:eastAsia="楷体" w:cs="楷体"/>
                <w:sz w:val="24"/>
              </w:rPr>
              <w:t>采用2500V兆欧表测量，测量值大于50 MΩ。</w:t>
            </w:r>
          </w:p>
        </w:tc>
      </w:tr>
      <w:tr>
        <w:tblPrEx>
          <w:tblCellMar>
            <w:top w:w="0" w:type="dxa"/>
            <w:left w:w="108" w:type="dxa"/>
            <w:bottom w:w="0" w:type="dxa"/>
            <w:right w:w="108" w:type="dxa"/>
          </w:tblCellMar>
        </w:tblPrEx>
        <w:trPr>
          <w:jc w:val="center"/>
        </w:trPr>
        <w:tc>
          <w:tcPr>
            <w:tcW w:w="1364"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tcPr>
          <w:p>
            <w:pPr>
              <w:widowControl/>
              <w:rPr>
                <w:rFonts w:ascii="楷体" w:hAnsi="楷体" w:eastAsia="楷体" w:cs="楷体"/>
                <w:sz w:val="24"/>
              </w:rPr>
            </w:pPr>
            <w:r>
              <w:rPr>
                <w:rFonts w:hint="eastAsia" w:ascii="楷体" w:hAnsi="楷体" w:eastAsia="楷体" w:cs="楷体"/>
                <w:sz w:val="24"/>
              </w:rPr>
              <w:t>3.工频交流耐压试验(断路器主回路对地、相间及断口)。</w:t>
            </w:r>
          </w:p>
        </w:tc>
        <w:tc>
          <w:tcPr>
            <w:tcW w:w="4067"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1)大修后：试验电压值按规定值；</w:t>
            </w:r>
          </w:p>
          <w:p>
            <w:pPr>
              <w:autoSpaceDE w:val="0"/>
              <w:autoSpaceDN w:val="0"/>
              <w:adjustRightInd w:val="0"/>
              <w:rPr>
                <w:rFonts w:ascii="楷体" w:hAnsi="楷体" w:eastAsia="楷体" w:cs="楷体"/>
                <w:sz w:val="24"/>
              </w:rPr>
            </w:pPr>
            <w:r>
              <w:rPr>
                <w:rFonts w:hint="eastAsia" w:ascii="楷体" w:hAnsi="楷体" w:eastAsia="楷体" w:cs="楷体"/>
                <w:sz w:val="24"/>
              </w:rPr>
              <w:t>2)运行中：试验电压值按规定值的0.8倍。</w:t>
            </w:r>
          </w:p>
        </w:tc>
      </w:tr>
      <w:tr>
        <w:tblPrEx>
          <w:tblCellMar>
            <w:top w:w="0" w:type="dxa"/>
            <w:left w:w="108" w:type="dxa"/>
            <w:bottom w:w="0" w:type="dxa"/>
            <w:right w:w="108" w:type="dxa"/>
          </w:tblCellMar>
        </w:tblPrEx>
        <w:trPr>
          <w:jc w:val="center"/>
        </w:trPr>
        <w:tc>
          <w:tcPr>
            <w:tcW w:w="1364"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4.辅助回路和控制回路绝缘测试</w:t>
            </w:r>
          </w:p>
        </w:tc>
        <w:tc>
          <w:tcPr>
            <w:tcW w:w="4067"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bCs/>
                <w:kern w:val="0"/>
                <w:sz w:val="24"/>
              </w:rPr>
            </w:pPr>
            <w:r>
              <w:rPr>
                <w:rFonts w:hint="eastAsia" w:ascii="楷体" w:hAnsi="楷体" w:eastAsia="楷体" w:cs="楷体"/>
                <w:sz w:val="24"/>
              </w:rPr>
              <w:t>采用500V或1000V兆欧表测量，测量值大于2 MΩ。</w:t>
            </w:r>
          </w:p>
        </w:tc>
      </w:tr>
      <w:tr>
        <w:tblPrEx>
          <w:tblCellMar>
            <w:top w:w="0" w:type="dxa"/>
            <w:left w:w="108" w:type="dxa"/>
            <w:bottom w:w="0" w:type="dxa"/>
            <w:right w:w="108" w:type="dxa"/>
          </w:tblCellMar>
        </w:tblPrEx>
        <w:trPr>
          <w:jc w:val="center"/>
        </w:trPr>
        <w:tc>
          <w:tcPr>
            <w:tcW w:w="1364"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p>
            <w:pPr>
              <w:tabs>
                <w:tab w:val="left" w:pos="8460"/>
              </w:tabs>
              <w:spacing w:line="360" w:lineRule="auto"/>
              <w:jc w:val="left"/>
              <w:rPr>
                <w:rFonts w:ascii="楷体" w:hAnsi="楷体" w:eastAsia="楷体" w:cs="楷体"/>
                <w:sz w:val="24"/>
              </w:rPr>
            </w:pPr>
            <w:r>
              <w:rPr>
                <w:rFonts w:hint="eastAsia" w:ascii="楷体" w:hAnsi="楷体" w:eastAsia="楷体" w:cs="楷体"/>
                <w:b/>
                <w:sz w:val="24"/>
              </w:rPr>
              <w:t>故障检修</w:t>
            </w: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1.断路器工作位置校正。</w:t>
            </w:r>
          </w:p>
        </w:tc>
        <w:tc>
          <w:tcPr>
            <w:tcW w:w="4067" w:type="dxa"/>
            <w:tcBorders>
              <w:top w:val="single" w:color="auto" w:sz="4" w:space="0"/>
              <w:left w:val="single" w:color="auto" w:sz="4" w:space="0"/>
              <w:bottom w:val="single" w:color="auto" w:sz="4" w:space="0"/>
              <w:right w:val="single" w:color="auto" w:sz="4" w:space="0"/>
            </w:tcBorders>
            <w:noWrap/>
          </w:tcPr>
          <w:p>
            <w:pPr>
              <w:widowControl/>
              <w:spacing w:line="300" w:lineRule="exact"/>
              <w:rPr>
                <w:rFonts w:ascii="楷体" w:hAnsi="楷体" w:eastAsia="楷体" w:cs="楷体"/>
                <w:bCs/>
                <w:kern w:val="0"/>
                <w:sz w:val="24"/>
              </w:rPr>
            </w:pPr>
            <w:r>
              <w:rPr>
                <w:rFonts w:hint="eastAsia" w:ascii="楷体" w:hAnsi="楷体" w:eastAsia="楷体" w:cs="楷体"/>
                <w:bCs/>
                <w:kern w:val="0"/>
                <w:sz w:val="24"/>
              </w:rPr>
              <w:t>用导电胶或凡士林涂于动触头的内圈，然后将手车推入至工作位置，再将其拉出，此时可用卡尺在静触头上测量可见动、静触头的有效咬合深度应为15～25mm。</w:t>
            </w:r>
          </w:p>
        </w:tc>
      </w:tr>
      <w:tr>
        <w:tblPrEx>
          <w:tblCellMar>
            <w:top w:w="0" w:type="dxa"/>
            <w:left w:w="108" w:type="dxa"/>
            <w:bottom w:w="0" w:type="dxa"/>
            <w:right w:w="108" w:type="dxa"/>
          </w:tblCellMar>
        </w:tblPrEx>
        <w:trPr>
          <w:jc w:val="center"/>
        </w:trPr>
        <w:tc>
          <w:tcPr>
            <w:tcW w:w="1364"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2.相关紧固件连接。</w:t>
            </w:r>
          </w:p>
        </w:tc>
        <w:tc>
          <w:tcPr>
            <w:tcW w:w="4067"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其扭矩值参照附录A的要求。</w:t>
            </w:r>
          </w:p>
        </w:tc>
      </w:tr>
      <w:tr>
        <w:tblPrEx>
          <w:tblCellMar>
            <w:top w:w="0" w:type="dxa"/>
            <w:left w:w="108" w:type="dxa"/>
            <w:bottom w:w="0" w:type="dxa"/>
            <w:right w:w="108" w:type="dxa"/>
          </w:tblCellMar>
        </w:tblPrEx>
        <w:trPr>
          <w:trHeight w:val="551" w:hRule="atLeast"/>
          <w:jc w:val="center"/>
        </w:trPr>
        <w:tc>
          <w:tcPr>
            <w:tcW w:w="1364"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3.断路器检修和更换。</w:t>
            </w:r>
          </w:p>
        </w:tc>
        <w:tc>
          <w:tcPr>
            <w:tcW w:w="4067"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按照生产厂家的具体参数要求进行。</w:t>
            </w:r>
          </w:p>
        </w:tc>
      </w:tr>
      <w:tr>
        <w:tblPrEx>
          <w:tblCellMar>
            <w:top w:w="0" w:type="dxa"/>
            <w:left w:w="108" w:type="dxa"/>
            <w:bottom w:w="0" w:type="dxa"/>
            <w:right w:w="108" w:type="dxa"/>
          </w:tblCellMar>
        </w:tblPrEx>
        <w:trPr>
          <w:jc w:val="center"/>
        </w:trPr>
        <w:tc>
          <w:tcPr>
            <w:tcW w:w="1364"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4.仪器、仪表检修和更换</w:t>
            </w:r>
          </w:p>
        </w:tc>
        <w:tc>
          <w:tcPr>
            <w:tcW w:w="4067"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按照生产厂家的具体参数要求进行。</w:t>
            </w:r>
          </w:p>
        </w:tc>
      </w:tr>
    </w:tbl>
    <w:p>
      <w:pPr>
        <w:autoSpaceDE w:val="0"/>
        <w:autoSpaceDN w:val="0"/>
        <w:spacing w:line="360" w:lineRule="auto"/>
        <w:jc w:val="both"/>
        <w:outlineLvl w:val="1"/>
        <w:rPr>
          <w:rFonts w:ascii="楷体" w:hAnsi="楷体" w:eastAsia="楷体" w:cs="楷体"/>
          <w:b/>
          <w:sz w:val="36"/>
          <w:szCs w:val="36"/>
        </w:rPr>
      </w:pPr>
      <w:bookmarkStart w:id="11" w:name="_Toc17488"/>
      <w:r>
        <w:rPr>
          <w:rFonts w:hint="eastAsia" w:ascii="楷体" w:hAnsi="楷体" w:eastAsia="楷体" w:cs="楷体"/>
          <w:b/>
          <w:sz w:val="36"/>
          <w:szCs w:val="36"/>
          <w:lang w:val="en-US" w:eastAsia="zh-CN"/>
        </w:rPr>
        <w:t>4.</w:t>
      </w:r>
      <w:r>
        <w:rPr>
          <w:rFonts w:hint="eastAsia" w:ascii="楷体" w:hAnsi="楷体" w:eastAsia="楷体" w:cs="楷体"/>
          <w:b/>
          <w:sz w:val="36"/>
          <w:szCs w:val="36"/>
        </w:rPr>
        <w:t>3、高压计量柜维保方案</w:t>
      </w:r>
      <w:bookmarkEnd w:id="11"/>
    </w:p>
    <w:tbl>
      <w:tblPr>
        <w:tblStyle w:val="9"/>
        <w:tblW w:w="8753" w:type="dxa"/>
        <w:jc w:val="center"/>
        <w:tblLayout w:type="fixed"/>
        <w:tblCellMar>
          <w:top w:w="0" w:type="dxa"/>
          <w:left w:w="108" w:type="dxa"/>
          <w:bottom w:w="0" w:type="dxa"/>
          <w:right w:w="108" w:type="dxa"/>
        </w:tblCellMar>
      </w:tblPr>
      <w:tblGrid>
        <w:gridCol w:w="1356"/>
        <w:gridCol w:w="3469"/>
        <w:gridCol w:w="3928"/>
      </w:tblGrid>
      <w:tr>
        <w:tblPrEx>
          <w:tblCellMar>
            <w:top w:w="0" w:type="dxa"/>
            <w:left w:w="108" w:type="dxa"/>
            <w:bottom w:w="0" w:type="dxa"/>
            <w:right w:w="108" w:type="dxa"/>
          </w:tblCellMar>
        </w:tblPrEx>
        <w:trPr>
          <w:tblHeader/>
          <w:jc w:val="center"/>
        </w:trPr>
        <w:tc>
          <w:tcPr>
            <w:tcW w:w="135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hint="eastAsia" w:ascii="楷体" w:hAnsi="楷体" w:eastAsia="楷体" w:cs="楷体"/>
                <w:b/>
                <w:bCs/>
                <w:sz w:val="24"/>
                <w:lang w:eastAsia="zh-CN"/>
              </w:rPr>
            </w:pPr>
            <w:r>
              <w:rPr>
                <w:rFonts w:hint="eastAsia" w:ascii="楷体" w:hAnsi="楷体" w:eastAsia="楷体" w:cs="楷体"/>
                <w:b/>
                <w:bCs/>
                <w:sz w:val="24"/>
                <w:lang w:val="en-US" w:eastAsia="zh-CN"/>
              </w:rPr>
              <w:t>检修项目</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检修工作内容</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标准</w:t>
            </w:r>
          </w:p>
        </w:tc>
      </w:tr>
      <w:tr>
        <w:tblPrEx>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right w:val="single" w:color="auto" w:sz="4" w:space="0"/>
            </w:tcBorders>
            <w:noWrap/>
            <w:vAlign w:val="center"/>
          </w:tcPr>
          <w:p>
            <w:pPr>
              <w:tabs>
                <w:tab w:val="left" w:pos="8460"/>
              </w:tabs>
              <w:spacing w:line="360" w:lineRule="auto"/>
              <w:jc w:val="distribute"/>
              <w:rPr>
                <w:rFonts w:ascii="楷体" w:hAnsi="楷体" w:eastAsia="楷体" w:cs="楷体"/>
                <w:b/>
                <w:color w:val="0000FF"/>
                <w:sz w:val="24"/>
              </w:rPr>
            </w:pPr>
            <w:r>
              <w:rPr>
                <w:rFonts w:hint="eastAsia" w:ascii="楷体" w:hAnsi="楷体" w:eastAsia="楷体" w:cs="楷体"/>
                <w:b/>
                <w:color w:val="000000"/>
                <w:sz w:val="24"/>
              </w:rPr>
              <w:t>巡检</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left"/>
              <w:rPr>
                <w:rFonts w:ascii="楷体" w:hAnsi="楷体" w:eastAsia="楷体" w:cs="楷体"/>
                <w:sz w:val="24"/>
              </w:rPr>
            </w:pPr>
            <w:r>
              <w:rPr>
                <w:rFonts w:hint="eastAsia" w:ascii="楷体" w:hAnsi="楷体" w:eastAsia="楷体" w:cs="楷体"/>
                <w:sz w:val="24"/>
              </w:rPr>
              <w:t>1.计量柜外观检查</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b/>
                <w:bCs/>
                <w:sz w:val="24"/>
              </w:rPr>
            </w:pPr>
            <w:r>
              <w:rPr>
                <w:rFonts w:hint="eastAsia" w:ascii="楷体" w:hAnsi="楷体" w:eastAsia="楷体" w:cs="楷体"/>
                <w:sz w:val="24"/>
              </w:rPr>
              <w:t>外壳无变形，无损伤；防护油漆无严重锈蚀，破损剥落；柜体安装牢固，外表清洁无杂物；柜体的铭牌和标识黏贴整齐，无脱落。</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color w:val="0000FF"/>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 xml:space="preserve">2. </w:t>
            </w:r>
            <w:r>
              <w:rPr>
                <w:rFonts w:hint="eastAsia" w:ascii="楷体" w:hAnsi="楷体" w:eastAsia="楷体" w:cs="楷体"/>
                <w:color w:val="000000"/>
                <w:sz w:val="24"/>
              </w:rPr>
              <w:t>计量柜运行状态参数检查</w:t>
            </w:r>
            <w:r>
              <w:rPr>
                <w:rFonts w:hint="eastAsia" w:ascii="楷体" w:hAnsi="楷体" w:eastAsia="楷体" w:cs="楷体"/>
                <w:sz w:val="24"/>
              </w:rPr>
              <w:t>。</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color w:val="0000FF"/>
                <w:sz w:val="24"/>
              </w:rPr>
            </w:pPr>
            <w:r>
              <w:rPr>
                <w:rFonts w:hint="eastAsia" w:ascii="楷体" w:hAnsi="楷体" w:eastAsia="楷体" w:cs="楷体"/>
                <w:color w:val="000000"/>
                <w:sz w:val="24"/>
              </w:rPr>
              <w:t>电度表运行正常（与日常运行值比较，无差别或差别不大且无故障报警）。</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3.开关柜相关器件、电气接点及电线、电缆有无超过规定温度现象。</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用红外测温仪测量可见的相关器件、电气接点、电线、电缆运行温度≤60℃,柜内无异味。</w:t>
            </w:r>
          </w:p>
        </w:tc>
      </w:tr>
      <w:tr>
        <w:tblPrEx>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保养</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1.柜体外壳检查、清扫、排除日常巡视中发现的各种缺陷。</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1）酒精、白棉布擦拭，确保无积尘、无污渍；</w:t>
            </w:r>
          </w:p>
          <w:p>
            <w:pPr>
              <w:tabs>
                <w:tab w:val="left" w:pos="8460"/>
              </w:tabs>
              <w:rPr>
                <w:rFonts w:ascii="楷体" w:hAnsi="楷体" w:eastAsia="楷体" w:cs="楷体"/>
                <w:sz w:val="24"/>
              </w:rPr>
            </w:pPr>
            <w:r>
              <w:rPr>
                <w:rFonts w:hint="eastAsia" w:ascii="楷体" w:hAnsi="楷体" w:eastAsia="楷体" w:cs="楷体"/>
                <w:sz w:val="24"/>
              </w:rPr>
              <w:t>2）防护油漆无严重锈蚀，破损剥落，否则进行除锈、补漆。</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2.二次回路检查、保养。</w:t>
            </w:r>
          </w:p>
        </w:tc>
        <w:tc>
          <w:tcPr>
            <w:tcW w:w="392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楷体" w:hAnsi="楷体" w:eastAsia="楷体" w:cs="楷体"/>
                <w:sz w:val="24"/>
              </w:rPr>
            </w:pPr>
            <w:r>
              <w:rPr>
                <w:rFonts w:hint="eastAsia" w:ascii="楷体" w:hAnsi="楷体" w:eastAsia="楷体" w:cs="楷体"/>
                <w:sz w:val="24"/>
              </w:rPr>
              <w:t>1)检查二次接线：接线紧固，线号清晰；</w:t>
            </w:r>
          </w:p>
          <w:p>
            <w:pPr>
              <w:widowControl/>
              <w:spacing w:line="300" w:lineRule="exact"/>
              <w:jc w:val="left"/>
              <w:rPr>
                <w:rFonts w:ascii="楷体" w:hAnsi="楷体" w:eastAsia="楷体" w:cs="楷体"/>
                <w:sz w:val="24"/>
              </w:rPr>
            </w:pPr>
            <w:r>
              <w:rPr>
                <w:rFonts w:hint="eastAsia" w:ascii="楷体" w:hAnsi="楷体" w:eastAsia="楷体" w:cs="楷体"/>
                <w:sz w:val="24"/>
              </w:rPr>
              <w:t>2)检查柜内清洁：无积尘、无异物；</w:t>
            </w:r>
          </w:p>
          <w:p>
            <w:pPr>
              <w:widowControl/>
              <w:spacing w:line="300" w:lineRule="exact"/>
              <w:jc w:val="left"/>
              <w:rPr>
                <w:rFonts w:ascii="楷体" w:hAnsi="楷体" w:eastAsia="楷体" w:cs="楷体"/>
                <w:sz w:val="24"/>
              </w:rPr>
            </w:pPr>
            <w:r>
              <w:rPr>
                <w:rFonts w:hint="eastAsia" w:ascii="楷体" w:hAnsi="楷体" w:eastAsia="楷体" w:cs="楷体"/>
                <w:sz w:val="24"/>
              </w:rPr>
              <w:t>3)必要时，清扫除尘并紧固二次线。</w:t>
            </w:r>
          </w:p>
        </w:tc>
      </w:tr>
      <w:tr>
        <w:tblPrEx>
          <w:tblCellMar>
            <w:top w:w="0" w:type="dxa"/>
            <w:left w:w="108" w:type="dxa"/>
            <w:bottom w:w="0" w:type="dxa"/>
            <w:right w:w="108" w:type="dxa"/>
          </w:tblCellMar>
        </w:tblPrEx>
        <w:trPr>
          <w:jc w:val="center"/>
        </w:trPr>
        <w:tc>
          <w:tcPr>
            <w:tcW w:w="135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3.电压互感器及电流互感器检查、保养。</w:t>
            </w:r>
          </w:p>
        </w:tc>
        <w:tc>
          <w:tcPr>
            <w:tcW w:w="392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楷体" w:hAnsi="楷体" w:eastAsia="楷体" w:cs="楷体"/>
                <w:sz w:val="24"/>
              </w:rPr>
            </w:pPr>
            <w:r>
              <w:rPr>
                <w:rFonts w:hint="eastAsia" w:ascii="楷体" w:hAnsi="楷体" w:eastAsia="楷体" w:cs="楷体"/>
                <w:sz w:val="24"/>
              </w:rPr>
              <w:t>1)检查接线：接线紧固，线号清晰；</w:t>
            </w:r>
          </w:p>
          <w:p>
            <w:pPr>
              <w:widowControl/>
              <w:spacing w:line="300" w:lineRule="exact"/>
              <w:jc w:val="left"/>
              <w:rPr>
                <w:rFonts w:ascii="楷体" w:hAnsi="楷体" w:eastAsia="楷体" w:cs="楷体"/>
                <w:sz w:val="24"/>
              </w:rPr>
            </w:pPr>
            <w:r>
              <w:rPr>
                <w:rFonts w:hint="eastAsia" w:ascii="楷体" w:hAnsi="楷体" w:eastAsia="楷体" w:cs="楷体"/>
                <w:sz w:val="24"/>
              </w:rPr>
              <w:t>2)必要时，清扫除尘：无积尘、无异物。</w:t>
            </w:r>
          </w:p>
        </w:tc>
      </w:tr>
      <w:tr>
        <w:tblPrEx>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试验</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1.二次回路绝缘测试。</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bCs/>
                <w:kern w:val="0"/>
                <w:sz w:val="24"/>
              </w:rPr>
            </w:pPr>
            <w:r>
              <w:rPr>
                <w:rFonts w:hint="eastAsia" w:ascii="楷体" w:hAnsi="楷体" w:eastAsia="楷体" w:cs="楷体"/>
                <w:sz w:val="24"/>
              </w:rPr>
              <w:t>采用500V或1000V兆欧表测量，测量值大于2 MΩ。</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2.电流互感器绝缘测试</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采用2500V兆欧表测量一次绕组对地、各二次绕组间及其对地的绝缘电阻与出厂值及历次数据比较，不应有显著变化。一次不低于100 MΩ，二次不低于1 MΩ。</w:t>
            </w:r>
          </w:p>
        </w:tc>
      </w:tr>
      <w:tr>
        <w:tblPrEx>
          <w:tblCellMar>
            <w:top w:w="0" w:type="dxa"/>
            <w:left w:w="108" w:type="dxa"/>
            <w:bottom w:w="0" w:type="dxa"/>
            <w:right w:w="108" w:type="dxa"/>
          </w:tblCellMar>
        </w:tblPrEx>
        <w:trPr>
          <w:jc w:val="center"/>
        </w:trPr>
        <w:tc>
          <w:tcPr>
            <w:tcW w:w="135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3.电压互感器绝缘测试</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采用2500V兆欧表测量一次绕组对地、二次绕组对地的绝缘电阻与出厂值及历次数据比较，不应有显著变化。一般一次不低于100 MΩ，二次不低于1 MΩ。</w:t>
            </w:r>
          </w:p>
        </w:tc>
      </w:tr>
      <w:tr>
        <w:tblPrEx>
          <w:tblCellMar>
            <w:top w:w="0" w:type="dxa"/>
            <w:left w:w="108" w:type="dxa"/>
            <w:bottom w:w="0" w:type="dxa"/>
            <w:right w:w="108" w:type="dxa"/>
          </w:tblCellMar>
        </w:tblPrEx>
        <w:trPr>
          <w:jc w:val="center"/>
        </w:trPr>
        <w:tc>
          <w:tcPr>
            <w:tcW w:w="1356" w:type="dxa"/>
            <w:vMerge w:val="restart"/>
            <w:tcBorders>
              <w:left w:val="single" w:color="auto" w:sz="4" w:space="0"/>
              <w:right w:val="single" w:color="auto" w:sz="4" w:space="0"/>
            </w:tcBorders>
            <w:noWrap/>
          </w:tcPr>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故障检修</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1.电压互感器更换。</w:t>
            </w:r>
          </w:p>
        </w:tc>
        <w:tc>
          <w:tcPr>
            <w:tcW w:w="3928"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按照生产厂家的具体参数要求进行，并按要求进行试验。</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2.电流互感器更换。</w:t>
            </w:r>
          </w:p>
        </w:tc>
        <w:tc>
          <w:tcPr>
            <w:tcW w:w="3928"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按照生产厂家的具体参数要求进行，并按要求进行试验。</w:t>
            </w:r>
          </w:p>
        </w:tc>
      </w:tr>
      <w:tr>
        <w:tblPrEx>
          <w:tblCellMar>
            <w:top w:w="0" w:type="dxa"/>
            <w:left w:w="108" w:type="dxa"/>
            <w:bottom w:w="0" w:type="dxa"/>
            <w:right w:w="108" w:type="dxa"/>
          </w:tblCellMar>
        </w:tblPrEx>
        <w:trPr>
          <w:jc w:val="center"/>
        </w:trPr>
        <w:tc>
          <w:tcPr>
            <w:tcW w:w="1356" w:type="dxa"/>
            <w:vMerge w:val="continue"/>
            <w:tcBorders>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3.电度表检修和更换。</w:t>
            </w:r>
          </w:p>
        </w:tc>
        <w:tc>
          <w:tcPr>
            <w:tcW w:w="3928"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按照供电局的具体要求进行。</w:t>
            </w:r>
          </w:p>
        </w:tc>
      </w:tr>
    </w:tbl>
    <w:p>
      <w:pPr>
        <w:pStyle w:val="12"/>
        <w:spacing w:before="0" w:beforeAutospacing="0" w:after="0" w:afterAutospacing="0" w:line="360" w:lineRule="auto"/>
        <w:ind w:left="425"/>
        <w:rPr>
          <w:rFonts w:ascii="楷体" w:hAnsi="楷体" w:eastAsia="楷体" w:cs="楷体"/>
          <w:b/>
        </w:rPr>
      </w:pPr>
    </w:p>
    <w:p>
      <w:pPr>
        <w:pStyle w:val="12"/>
        <w:spacing w:before="0" w:beforeAutospacing="0" w:after="0" w:afterAutospacing="0" w:line="360" w:lineRule="auto"/>
        <w:ind w:left="425"/>
        <w:rPr>
          <w:rFonts w:ascii="楷体" w:hAnsi="楷体" w:eastAsia="楷体" w:cs="楷体"/>
          <w:b/>
        </w:rPr>
      </w:pPr>
    </w:p>
    <w:p>
      <w:pPr>
        <w:pStyle w:val="12"/>
        <w:spacing w:before="0" w:beforeAutospacing="0" w:after="0" w:afterAutospacing="0" w:line="360" w:lineRule="auto"/>
        <w:ind w:left="425"/>
        <w:rPr>
          <w:rFonts w:ascii="楷体" w:hAnsi="楷体" w:eastAsia="楷体" w:cs="楷体"/>
          <w:b/>
        </w:rPr>
      </w:pPr>
    </w:p>
    <w:p>
      <w:pPr>
        <w:pStyle w:val="12"/>
        <w:spacing w:before="0" w:beforeAutospacing="0" w:after="0" w:afterAutospacing="0" w:line="360" w:lineRule="auto"/>
        <w:rPr>
          <w:rFonts w:ascii="楷体" w:hAnsi="楷体" w:eastAsia="楷体" w:cs="楷体"/>
          <w:b/>
        </w:rPr>
      </w:pPr>
    </w:p>
    <w:p>
      <w:pPr>
        <w:autoSpaceDE w:val="0"/>
        <w:autoSpaceDN w:val="0"/>
        <w:spacing w:line="360" w:lineRule="auto"/>
        <w:jc w:val="both"/>
        <w:outlineLvl w:val="1"/>
        <w:rPr>
          <w:rFonts w:ascii="楷体" w:hAnsi="楷体" w:eastAsia="楷体" w:cs="楷体"/>
          <w:b/>
          <w:sz w:val="36"/>
          <w:szCs w:val="36"/>
        </w:rPr>
      </w:pPr>
      <w:bookmarkStart w:id="12" w:name="_Toc63"/>
      <w:r>
        <w:rPr>
          <w:rFonts w:hint="eastAsia" w:ascii="楷体" w:hAnsi="楷体" w:eastAsia="楷体" w:cs="楷体"/>
          <w:b/>
          <w:sz w:val="36"/>
          <w:szCs w:val="36"/>
          <w:lang w:val="en-US" w:eastAsia="zh-CN"/>
        </w:rPr>
        <w:t>4.</w:t>
      </w:r>
      <w:r>
        <w:rPr>
          <w:rFonts w:hint="eastAsia" w:ascii="楷体" w:hAnsi="楷体" w:eastAsia="楷体" w:cs="楷体"/>
          <w:b/>
          <w:sz w:val="36"/>
          <w:szCs w:val="36"/>
        </w:rPr>
        <w:t>4、电力变压器维保方案</w:t>
      </w:r>
      <w:bookmarkEnd w:id="12"/>
    </w:p>
    <w:tbl>
      <w:tblPr>
        <w:tblStyle w:val="9"/>
        <w:tblW w:w="8753" w:type="dxa"/>
        <w:jc w:val="center"/>
        <w:tblLayout w:type="fixed"/>
        <w:tblCellMar>
          <w:top w:w="0" w:type="dxa"/>
          <w:left w:w="108" w:type="dxa"/>
          <w:bottom w:w="0" w:type="dxa"/>
          <w:right w:w="108" w:type="dxa"/>
        </w:tblCellMar>
      </w:tblPr>
      <w:tblGrid>
        <w:gridCol w:w="1356"/>
        <w:gridCol w:w="3469"/>
        <w:gridCol w:w="3928"/>
      </w:tblGrid>
      <w:tr>
        <w:tblPrEx>
          <w:tblCellMar>
            <w:top w:w="0" w:type="dxa"/>
            <w:left w:w="108" w:type="dxa"/>
            <w:bottom w:w="0" w:type="dxa"/>
            <w:right w:w="108" w:type="dxa"/>
          </w:tblCellMar>
        </w:tblPrEx>
        <w:trPr>
          <w:tblHeader/>
          <w:jc w:val="center"/>
        </w:trPr>
        <w:tc>
          <w:tcPr>
            <w:tcW w:w="135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hint="eastAsia" w:ascii="楷体" w:hAnsi="楷体" w:eastAsia="楷体" w:cs="楷体"/>
                <w:b/>
                <w:bCs/>
                <w:sz w:val="24"/>
                <w:lang w:eastAsia="zh-CN"/>
              </w:rPr>
            </w:pPr>
            <w:r>
              <w:rPr>
                <w:rFonts w:hint="eastAsia" w:ascii="楷体" w:hAnsi="楷体" w:eastAsia="楷体" w:cs="楷体"/>
                <w:b/>
                <w:bCs/>
                <w:sz w:val="24"/>
                <w:lang w:val="en-US" w:eastAsia="zh-CN"/>
              </w:rPr>
              <w:t>检修项目</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检修工作内容</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楷体" w:hAnsi="楷体" w:eastAsia="楷体" w:cs="楷体"/>
                <w:b/>
                <w:bCs/>
                <w:sz w:val="24"/>
              </w:rPr>
            </w:pPr>
            <w:r>
              <w:rPr>
                <w:rFonts w:hint="eastAsia" w:ascii="楷体" w:hAnsi="楷体" w:eastAsia="楷体" w:cs="楷体"/>
                <w:b/>
                <w:bCs/>
                <w:sz w:val="24"/>
              </w:rPr>
              <w:t>标准</w:t>
            </w:r>
          </w:p>
        </w:tc>
      </w:tr>
      <w:tr>
        <w:tblPrEx>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b/>
                <w:color w:val="000000"/>
                <w:sz w:val="24"/>
              </w:rPr>
            </w:pPr>
          </w:p>
          <w:p>
            <w:pPr>
              <w:tabs>
                <w:tab w:val="left" w:pos="8460"/>
              </w:tabs>
              <w:spacing w:line="360" w:lineRule="auto"/>
              <w:jc w:val="center"/>
              <w:rPr>
                <w:rFonts w:ascii="楷体" w:hAnsi="楷体" w:eastAsia="楷体" w:cs="楷体"/>
                <w:b/>
                <w:color w:val="000000"/>
                <w:sz w:val="24"/>
              </w:rPr>
            </w:pPr>
          </w:p>
          <w:p>
            <w:pPr>
              <w:tabs>
                <w:tab w:val="left" w:pos="8460"/>
              </w:tabs>
              <w:spacing w:line="360" w:lineRule="auto"/>
              <w:jc w:val="center"/>
              <w:rPr>
                <w:rFonts w:ascii="楷体" w:hAnsi="楷体" w:eastAsia="楷体" w:cs="楷体"/>
                <w:b/>
                <w:color w:val="000000"/>
                <w:sz w:val="24"/>
              </w:rPr>
            </w:pPr>
          </w:p>
          <w:p>
            <w:pPr>
              <w:tabs>
                <w:tab w:val="left" w:pos="8460"/>
              </w:tabs>
              <w:spacing w:line="360" w:lineRule="auto"/>
              <w:jc w:val="distribute"/>
              <w:rPr>
                <w:rFonts w:ascii="楷体" w:hAnsi="楷体" w:eastAsia="楷体" w:cs="楷体"/>
                <w:b/>
                <w:color w:val="0000FF"/>
                <w:sz w:val="24"/>
              </w:rPr>
            </w:pPr>
            <w:r>
              <w:rPr>
                <w:rFonts w:hint="eastAsia" w:ascii="楷体" w:hAnsi="楷体" w:eastAsia="楷体" w:cs="楷体"/>
                <w:b/>
                <w:color w:val="000000"/>
                <w:sz w:val="24"/>
              </w:rPr>
              <w:t>巡检</w:t>
            </w: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left"/>
              <w:rPr>
                <w:rFonts w:ascii="楷体" w:hAnsi="楷体" w:eastAsia="楷体" w:cs="楷体"/>
                <w:sz w:val="24"/>
              </w:rPr>
            </w:pPr>
            <w:r>
              <w:rPr>
                <w:rFonts w:hint="eastAsia" w:ascii="楷体" w:hAnsi="楷体" w:eastAsia="楷体" w:cs="楷体"/>
                <w:sz w:val="24"/>
              </w:rPr>
              <w:t>1.变压器的温控仪运行检查。</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1）温度计运行无故障报警、显示应正常；</w:t>
            </w:r>
          </w:p>
          <w:p>
            <w:pPr>
              <w:tabs>
                <w:tab w:val="left" w:pos="8460"/>
              </w:tabs>
              <w:rPr>
                <w:rFonts w:ascii="楷体" w:hAnsi="楷体" w:eastAsia="楷体" w:cs="楷体"/>
                <w:b/>
                <w:bCs/>
                <w:sz w:val="24"/>
              </w:rPr>
            </w:pPr>
            <w:r>
              <w:rPr>
                <w:rFonts w:hint="eastAsia" w:ascii="楷体" w:hAnsi="楷体" w:eastAsia="楷体" w:cs="楷体"/>
                <w:sz w:val="24"/>
              </w:rPr>
              <w:t>2）运行温度不宜超过85℃，且与产品参数要求及历次数据比较，不应有显著差别。</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color w:val="0000FF"/>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2.声音是否正常。</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color w:val="0000FF"/>
                <w:sz w:val="24"/>
              </w:rPr>
            </w:pPr>
            <w:r>
              <w:rPr>
                <w:rFonts w:hint="eastAsia" w:ascii="楷体" w:hAnsi="楷体" w:eastAsia="楷体" w:cs="楷体"/>
                <w:sz w:val="24"/>
              </w:rPr>
              <w:t>正常运行有均匀的“嗡嗡”声。</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3. 引线接头、电缆、母线有无发热超温迹象；</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用红外测温仪测量可见的引线接头、电缆、母线运行温度≤60℃,且无异味、无放电痕迹及其它异常现象。</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4.变压器的外部表面检查。</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外部应无明显积污，防护区域内无杂物。各种标志、防护装置应齐全、良好。</w:t>
            </w:r>
          </w:p>
        </w:tc>
      </w:tr>
      <w:tr>
        <w:tblPrEx>
          <w:tblCellMar>
            <w:top w:w="0" w:type="dxa"/>
            <w:left w:w="108" w:type="dxa"/>
            <w:bottom w:w="0" w:type="dxa"/>
            <w:right w:w="108" w:type="dxa"/>
          </w:tblCellMar>
        </w:tblPrEx>
        <w:trPr>
          <w:jc w:val="center"/>
        </w:trPr>
        <w:tc>
          <w:tcPr>
            <w:tcW w:w="1356" w:type="dxa"/>
            <w:vMerge w:val="continue"/>
            <w:tcBorders>
              <w:left w:val="single" w:color="auto" w:sz="4" w:space="0"/>
              <w:right w:val="single" w:color="auto" w:sz="4" w:space="0"/>
            </w:tcBorders>
            <w:noWrap/>
            <w:vAlign w:val="center"/>
          </w:tcPr>
          <w:p>
            <w:pPr>
              <w:tabs>
                <w:tab w:val="left" w:pos="8460"/>
              </w:tabs>
              <w:spacing w:line="360" w:lineRule="auto"/>
              <w:jc w:val="center"/>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5.变压器室检查。</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变压器室的门、窗、照明应完好，无漏水。通风良好，温度正常，一般不宜超过40℃。满足电气房的五防要求。</w:t>
            </w:r>
          </w:p>
        </w:tc>
      </w:tr>
      <w:tr>
        <w:tblPrEx>
          <w:tblCellMar>
            <w:top w:w="0" w:type="dxa"/>
            <w:left w:w="108" w:type="dxa"/>
            <w:bottom w:w="0" w:type="dxa"/>
            <w:right w:w="108" w:type="dxa"/>
          </w:tblCellMar>
        </w:tblPrEx>
        <w:trPr>
          <w:trHeight w:val="900" w:hRule="atLeast"/>
          <w:jc w:val="center"/>
        </w:trPr>
        <w:tc>
          <w:tcPr>
            <w:tcW w:w="1356"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保养</w:t>
            </w:r>
          </w:p>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1.检查绝缘子。</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用酒精、干白棉布擦拭绝缘子后检查无放电、无裂纹现象。</w:t>
            </w:r>
          </w:p>
        </w:tc>
      </w:tr>
      <w:tr>
        <w:tblPrEx>
          <w:tblCellMar>
            <w:top w:w="0" w:type="dxa"/>
            <w:left w:w="108" w:type="dxa"/>
            <w:bottom w:w="0" w:type="dxa"/>
            <w:right w:w="108" w:type="dxa"/>
          </w:tblCellMar>
        </w:tblPrEx>
        <w:trPr>
          <w:trHeight w:val="1556"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2.检查一次侧电缆头、电缆支架及抱箍。</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电缆头绝缘伞裙无裂纹无破损无放电、无裂纹现象，电缆头、支架及抱箍安装牢固、支架应无严重破损剥落，接地良好，电缆三相相色标识正确。</w:t>
            </w:r>
          </w:p>
        </w:tc>
      </w:tr>
      <w:tr>
        <w:tblPrEx>
          <w:tblCellMar>
            <w:top w:w="0" w:type="dxa"/>
            <w:left w:w="108" w:type="dxa"/>
            <w:bottom w:w="0" w:type="dxa"/>
            <w:right w:w="108" w:type="dxa"/>
          </w:tblCellMar>
        </w:tblPrEx>
        <w:trPr>
          <w:trHeight w:val="843"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3.检查变压器低压侧铜排、连接线。</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接连紧固，铜排无脱漆，连接线护套无开裂、无变形。</w:t>
            </w:r>
          </w:p>
        </w:tc>
      </w:tr>
      <w:tr>
        <w:tblPrEx>
          <w:tblCellMar>
            <w:top w:w="0" w:type="dxa"/>
            <w:left w:w="108" w:type="dxa"/>
            <w:bottom w:w="0" w:type="dxa"/>
            <w:right w:w="108" w:type="dxa"/>
          </w:tblCellMar>
        </w:tblPrEx>
        <w:trPr>
          <w:trHeight w:val="84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4.检查绕组。</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用酒精、干白棉布擦拭绕组后检查无放电、无裂纹、无锈蚀现象。</w:t>
            </w:r>
          </w:p>
        </w:tc>
      </w:tr>
      <w:tr>
        <w:tblPrEx>
          <w:tblCellMar>
            <w:top w:w="0" w:type="dxa"/>
            <w:left w:w="108" w:type="dxa"/>
            <w:bottom w:w="0" w:type="dxa"/>
            <w:right w:w="108" w:type="dxa"/>
          </w:tblCellMar>
        </w:tblPrEx>
        <w:trPr>
          <w:trHeight w:val="129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5.检查变压器本体。</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安装牢固，无倾斜、变形、严重锈蚀现象，基础底座等接地良好；基础、支架应无严重破损剥落；铁芯接地紧固。</w:t>
            </w:r>
          </w:p>
        </w:tc>
      </w:tr>
      <w:tr>
        <w:tblPrEx>
          <w:tblCellMar>
            <w:top w:w="0" w:type="dxa"/>
            <w:left w:w="108" w:type="dxa"/>
            <w:bottom w:w="0" w:type="dxa"/>
            <w:right w:w="108" w:type="dxa"/>
          </w:tblCellMar>
        </w:tblPrEx>
        <w:trPr>
          <w:trHeight w:val="88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6.检查两绕组间的通风道。</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无严重积尘，隔离档板无松动。</w:t>
            </w:r>
          </w:p>
        </w:tc>
      </w:tr>
      <w:tr>
        <w:tblPrEx>
          <w:tblCellMar>
            <w:top w:w="0" w:type="dxa"/>
            <w:left w:w="108" w:type="dxa"/>
            <w:bottom w:w="0" w:type="dxa"/>
            <w:right w:w="108" w:type="dxa"/>
          </w:tblCellMar>
        </w:tblPrEx>
        <w:trPr>
          <w:trHeight w:val="66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7.检查中性线出线。</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连接紧固、接触良好；无破损、无裂纹现象。</w:t>
            </w:r>
          </w:p>
        </w:tc>
      </w:tr>
      <w:tr>
        <w:tblPrEx>
          <w:tblCellMar>
            <w:top w:w="0" w:type="dxa"/>
            <w:left w:w="108" w:type="dxa"/>
            <w:bottom w:w="0" w:type="dxa"/>
            <w:right w:w="108" w:type="dxa"/>
          </w:tblCellMar>
        </w:tblPrEx>
        <w:trPr>
          <w:trHeight w:val="57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8.检查无载调压分接连片。</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连接片无裂纹，连接紧固，绝缘帽齐全。</w:t>
            </w:r>
          </w:p>
        </w:tc>
      </w:tr>
      <w:tr>
        <w:tblPrEx>
          <w:tblCellMar>
            <w:top w:w="0" w:type="dxa"/>
            <w:left w:w="108" w:type="dxa"/>
            <w:bottom w:w="0" w:type="dxa"/>
            <w:right w:w="108" w:type="dxa"/>
          </w:tblCellMar>
        </w:tblPrEx>
        <w:trPr>
          <w:trHeight w:val="1170" w:hRule="atLeast"/>
          <w:jc w:val="center"/>
        </w:trPr>
        <w:tc>
          <w:tcPr>
            <w:tcW w:w="1356"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hint="eastAsia" w:ascii="楷体" w:hAnsi="楷体" w:eastAsia="楷体" w:cs="楷体"/>
                <w:b/>
                <w:sz w:val="24"/>
              </w:rPr>
            </w:pPr>
          </w:p>
          <w:p>
            <w:pPr>
              <w:tabs>
                <w:tab w:val="left" w:pos="8460"/>
              </w:tabs>
              <w:spacing w:line="360" w:lineRule="auto"/>
              <w:jc w:val="distribute"/>
              <w:rPr>
                <w:rFonts w:ascii="楷体" w:hAnsi="楷体" w:eastAsia="楷体" w:cs="楷体"/>
                <w:b/>
                <w:sz w:val="24"/>
              </w:rPr>
            </w:pPr>
            <w:r>
              <w:rPr>
                <w:rFonts w:hint="eastAsia" w:ascii="楷体" w:hAnsi="楷体" w:eastAsia="楷体" w:cs="楷体"/>
                <w:b/>
                <w:sz w:val="24"/>
              </w:rPr>
              <w:t>保养</w:t>
            </w:r>
          </w:p>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9.检查温控器铂电阻传感线。</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铂电阻传感线无断线，温度探头插在绕组表面孔洞里，铁芯温度探头插在铁芯与拉板之间的夹缝里。</w:t>
            </w:r>
          </w:p>
        </w:tc>
      </w:tr>
      <w:tr>
        <w:tblPrEx>
          <w:tblCellMar>
            <w:top w:w="0" w:type="dxa"/>
            <w:left w:w="108" w:type="dxa"/>
            <w:bottom w:w="0" w:type="dxa"/>
            <w:right w:w="108" w:type="dxa"/>
          </w:tblCellMar>
        </w:tblPrEx>
        <w:trPr>
          <w:trHeight w:val="66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10.检查温控箱。</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箱内无杂物，二次线无断线，各元器件无锈蚀。</w:t>
            </w:r>
          </w:p>
        </w:tc>
      </w:tr>
      <w:tr>
        <w:tblPrEx>
          <w:tblCellMar>
            <w:top w:w="0" w:type="dxa"/>
            <w:left w:w="108" w:type="dxa"/>
            <w:bottom w:w="0" w:type="dxa"/>
            <w:right w:w="108" w:type="dxa"/>
          </w:tblCellMar>
        </w:tblPrEx>
        <w:trPr>
          <w:trHeight w:val="84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11.检查防护围栅。</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围栅安装牢固，无倾斜、变形，接地良好；门锁、警示标牌齐全。</w:t>
            </w:r>
          </w:p>
        </w:tc>
      </w:tr>
      <w:tr>
        <w:tblPrEx>
          <w:tblCellMar>
            <w:top w:w="0" w:type="dxa"/>
            <w:left w:w="108" w:type="dxa"/>
            <w:bottom w:w="0" w:type="dxa"/>
            <w:right w:w="108" w:type="dxa"/>
          </w:tblCellMar>
        </w:tblPrEx>
        <w:trPr>
          <w:trHeight w:val="61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12.检查电缆标识牌及走向。</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电缆标示牌齐全走向标示正确。</w:t>
            </w:r>
          </w:p>
        </w:tc>
      </w:tr>
      <w:tr>
        <w:tblPrEx>
          <w:tblCellMar>
            <w:top w:w="0" w:type="dxa"/>
            <w:left w:w="108" w:type="dxa"/>
            <w:bottom w:w="0" w:type="dxa"/>
            <w:right w:w="108" w:type="dxa"/>
          </w:tblCellMar>
        </w:tblPrEx>
        <w:trPr>
          <w:trHeight w:val="78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13.检查一次、二次电缆孔洞。</w:t>
            </w:r>
          </w:p>
        </w:tc>
        <w:tc>
          <w:tcPr>
            <w:tcW w:w="3928" w:type="dxa"/>
            <w:tcBorders>
              <w:top w:val="single" w:color="auto" w:sz="4" w:space="0"/>
              <w:left w:val="single" w:color="auto" w:sz="4" w:space="0"/>
              <w:bottom w:val="single" w:color="auto" w:sz="4" w:space="0"/>
              <w:right w:val="single" w:color="auto" w:sz="4" w:space="0"/>
            </w:tcBorders>
            <w:noWrap/>
            <w:vAlign w:val="center"/>
          </w:tcPr>
          <w:p>
            <w:pPr>
              <w:tabs>
                <w:tab w:val="left" w:pos="8460"/>
              </w:tabs>
              <w:rPr>
                <w:rFonts w:ascii="楷体" w:hAnsi="楷体" w:eastAsia="楷体" w:cs="楷体"/>
                <w:sz w:val="24"/>
              </w:rPr>
            </w:pPr>
            <w:r>
              <w:rPr>
                <w:rFonts w:hint="eastAsia" w:ascii="楷体" w:hAnsi="楷体" w:eastAsia="楷体" w:cs="楷体"/>
                <w:sz w:val="24"/>
              </w:rPr>
              <w:t>孔洞用防火泥封堵严实。</w:t>
            </w:r>
          </w:p>
        </w:tc>
      </w:tr>
      <w:tr>
        <w:tblPrEx>
          <w:tblCellMar>
            <w:top w:w="0" w:type="dxa"/>
            <w:left w:w="108" w:type="dxa"/>
            <w:bottom w:w="0" w:type="dxa"/>
            <w:right w:w="108" w:type="dxa"/>
          </w:tblCellMar>
        </w:tblPrEx>
        <w:trPr>
          <w:trHeight w:val="75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14.清洁绝缘子、绝缘支撑件。</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用酒精、干白棉布擦拭绝缘子及绝缘支撑件的积尘及污渍。</w:t>
            </w:r>
          </w:p>
        </w:tc>
      </w:tr>
      <w:tr>
        <w:tblPrEx>
          <w:tblCellMar>
            <w:top w:w="0" w:type="dxa"/>
            <w:left w:w="108" w:type="dxa"/>
            <w:bottom w:w="0" w:type="dxa"/>
            <w:right w:w="108" w:type="dxa"/>
          </w:tblCellMar>
        </w:tblPrEx>
        <w:trPr>
          <w:trHeight w:val="66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15.清洁一次侧电缆头绝缘伞裙</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用酒精、干白棉布擦拭一次电缆头绝缘伞裙的积尘及污渍。</w:t>
            </w:r>
          </w:p>
        </w:tc>
      </w:tr>
      <w:tr>
        <w:tblPrEx>
          <w:tblCellMar>
            <w:top w:w="0" w:type="dxa"/>
            <w:left w:w="108" w:type="dxa"/>
            <w:bottom w:w="0" w:type="dxa"/>
            <w:right w:w="108" w:type="dxa"/>
          </w:tblCellMar>
        </w:tblPrEx>
        <w:trPr>
          <w:trHeight w:val="87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16.清洁绕组</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用吸尘器初步清洁高低压绕组之间积尘，用干白棉布擦拭绕组表面吸附的灰尘。</w:t>
            </w:r>
          </w:p>
        </w:tc>
      </w:tr>
      <w:tr>
        <w:tblPrEx>
          <w:tblCellMar>
            <w:top w:w="0" w:type="dxa"/>
            <w:left w:w="108" w:type="dxa"/>
            <w:bottom w:w="0" w:type="dxa"/>
            <w:right w:w="108" w:type="dxa"/>
          </w:tblCellMar>
        </w:tblPrEx>
        <w:trPr>
          <w:trHeight w:val="99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17.清洁铁芯及上下铁轭</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用吸尘器初步清洁上下铁轭积尘，用干白棉布擦拭上下铁轭表面吸附的灰尘。</w:t>
            </w:r>
          </w:p>
        </w:tc>
      </w:tr>
      <w:tr>
        <w:tblPrEx>
          <w:tblCellMar>
            <w:top w:w="0" w:type="dxa"/>
            <w:left w:w="108" w:type="dxa"/>
            <w:bottom w:w="0" w:type="dxa"/>
            <w:right w:w="108" w:type="dxa"/>
          </w:tblCellMar>
        </w:tblPrEx>
        <w:trPr>
          <w:trHeight w:val="49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18.清洁基础底座</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用吸尘器初步清洁底座积尘，用干白棉布擦拭底座的灰尘。</w:t>
            </w:r>
          </w:p>
        </w:tc>
      </w:tr>
      <w:tr>
        <w:tblPrEx>
          <w:tblCellMar>
            <w:top w:w="0" w:type="dxa"/>
            <w:left w:w="108" w:type="dxa"/>
            <w:bottom w:w="0" w:type="dxa"/>
            <w:right w:w="108" w:type="dxa"/>
          </w:tblCellMar>
        </w:tblPrEx>
        <w:trPr>
          <w:trHeight w:val="57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19.清洁温控箱外壳及端子排</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用白棉布、绝缘毛刷清洁温控箱外壳及端子排的积尘、污渍。</w:t>
            </w:r>
          </w:p>
        </w:tc>
      </w:tr>
      <w:tr>
        <w:tblPrEx>
          <w:tblCellMar>
            <w:top w:w="0" w:type="dxa"/>
            <w:left w:w="108" w:type="dxa"/>
            <w:bottom w:w="0" w:type="dxa"/>
            <w:right w:w="108" w:type="dxa"/>
          </w:tblCellMar>
        </w:tblPrEx>
        <w:trPr>
          <w:trHeight w:val="570"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20.清洁散热风机</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用吸尘器、毛刷、白棉布清除积尘，必要时加注润滑油。</w:t>
            </w:r>
          </w:p>
        </w:tc>
      </w:tr>
      <w:tr>
        <w:tblPrEx>
          <w:tblCellMar>
            <w:top w:w="0" w:type="dxa"/>
            <w:left w:w="108" w:type="dxa"/>
            <w:bottom w:w="0" w:type="dxa"/>
            <w:right w:w="108" w:type="dxa"/>
          </w:tblCellMar>
        </w:tblPrEx>
        <w:trPr>
          <w:trHeight w:val="91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rPr>
                <w:rFonts w:ascii="楷体" w:hAnsi="楷体" w:eastAsia="楷体" w:cs="楷体"/>
                <w:sz w:val="24"/>
              </w:rPr>
            </w:pPr>
            <w:r>
              <w:rPr>
                <w:rFonts w:hint="eastAsia" w:ascii="楷体" w:hAnsi="楷体" w:eastAsia="楷体" w:cs="楷体"/>
                <w:sz w:val="24"/>
              </w:rPr>
              <w:t>21.清洁变压器防护外壳或围栅</w:t>
            </w:r>
          </w:p>
        </w:tc>
        <w:tc>
          <w:tcPr>
            <w:tcW w:w="3928" w:type="dxa"/>
            <w:tcBorders>
              <w:top w:val="single" w:color="auto" w:sz="4" w:space="0"/>
              <w:left w:val="single" w:color="auto" w:sz="4" w:space="0"/>
              <w:bottom w:val="single" w:color="auto" w:sz="4" w:space="0"/>
              <w:right w:val="single" w:color="auto" w:sz="4" w:space="0"/>
            </w:tcBorders>
            <w:noWrap/>
            <w:vAlign w:val="center"/>
          </w:tcPr>
          <w:p>
            <w:pPr>
              <w:spacing w:line="300" w:lineRule="exact"/>
              <w:ind w:right="420"/>
              <w:rPr>
                <w:rFonts w:ascii="楷体" w:hAnsi="楷体" w:eastAsia="楷体" w:cs="楷体"/>
                <w:sz w:val="24"/>
              </w:rPr>
            </w:pPr>
            <w:r>
              <w:rPr>
                <w:rFonts w:hint="eastAsia" w:ascii="楷体" w:hAnsi="楷体" w:eastAsia="楷体" w:cs="楷体"/>
                <w:sz w:val="24"/>
              </w:rPr>
              <w:t>用吸尘器、白棉布清除外壳或围栅积尘。</w:t>
            </w:r>
          </w:p>
        </w:tc>
      </w:tr>
      <w:tr>
        <w:tblPrEx>
          <w:tblCellMar>
            <w:top w:w="0" w:type="dxa"/>
            <w:left w:w="108" w:type="dxa"/>
            <w:bottom w:w="0" w:type="dxa"/>
            <w:right w:w="108" w:type="dxa"/>
          </w:tblCellMar>
        </w:tblPrEx>
        <w:trPr>
          <w:trHeight w:val="121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22.设备紧固</w:t>
            </w:r>
          </w:p>
        </w:tc>
        <w:tc>
          <w:tcPr>
            <w:tcW w:w="3928" w:type="dxa"/>
            <w:tcBorders>
              <w:top w:val="single" w:color="auto" w:sz="4" w:space="0"/>
              <w:left w:val="single" w:color="auto" w:sz="4" w:space="0"/>
              <w:bottom w:val="single" w:color="auto" w:sz="4" w:space="0"/>
              <w:right w:val="single" w:color="auto" w:sz="4" w:space="0"/>
            </w:tcBorders>
            <w:noWrap/>
          </w:tcPr>
          <w:p>
            <w:pPr>
              <w:widowControl/>
              <w:spacing w:line="300" w:lineRule="exact"/>
              <w:ind w:right="420"/>
              <w:rPr>
                <w:rFonts w:ascii="楷体" w:hAnsi="楷体" w:eastAsia="楷体" w:cs="楷体"/>
                <w:sz w:val="24"/>
              </w:rPr>
            </w:pPr>
            <w:r>
              <w:rPr>
                <w:rFonts w:hint="eastAsia" w:ascii="楷体" w:hAnsi="楷体" w:eastAsia="楷体" w:cs="楷体"/>
                <w:sz w:val="24"/>
              </w:rPr>
              <w:t>1）使用力矩扳手紧固穿心螺杆的螺栓，用记号笔画标记线；</w:t>
            </w:r>
          </w:p>
          <w:p>
            <w:pPr>
              <w:widowControl/>
              <w:spacing w:line="300" w:lineRule="exact"/>
              <w:ind w:right="420"/>
              <w:rPr>
                <w:rFonts w:ascii="楷体" w:hAnsi="楷体" w:eastAsia="楷体" w:cs="楷体"/>
                <w:sz w:val="24"/>
              </w:rPr>
            </w:pPr>
            <w:r>
              <w:rPr>
                <w:rFonts w:hint="eastAsia" w:ascii="楷体" w:hAnsi="楷体" w:eastAsia="楷体" w:cs="楷体"/>
                <w:sz w:val="24"/>
              </w:rPr>
              <w:t>2）使用力矩扳手紧固一次电缆与绝缘子之间、二次电缆与低压侧铜排之间等电气连接部分螺栓，用记号笔画标记线；</w:t>
            </w:r>
          </w:p>
          <w:p>
            <w:pPr>
              <w:widowControl/>
              <w:spacing w:line="300" w:lineRule="exact"/>
              <w:ind w:right="420"/>
              <w:rPr>
                <w:rFonts w:ascii="楷体" w:hAnsi="楷体" w:eastAsia="楷体" w:cs="楷体"/>
                <w:sz w:val="24"/>
              </w:rPr>
            </w:pPr>
            <w:r>
              <w:rPr>
                <w:rFonts w:hint="eastAsia" w:ascii="楷体" w:hAnsi="楷体" w:eastAsia="楷体" w:cs="楷体"/>
                <w:sz w:val="24"/>
              </w:rPr>
              <w:t>3）使用力矩扳手紧固铁芯螺栓，用记号笔画标记线；</w:t>
            </w:r>
          </w:p>
          <w:p>
            <w:pPr>
              <w:widowControl/>
              <w:spacing w:line="300" w:lineRule="exact"/>
              <w:ind w:right="420"/>
              <w:rPr>
                <w:rFonts w:ascii="楷体" w:hAnsi="楷体" w:eastAsia="楷体" w:cs="楷体"/>
                <w:sz w:val="24"/>
              </w:rPr>
            </w:pPr>
            <w:r>
              <w:rPr>
                <w:rFonts w:hint="eastAsia" w:ascii="楷体" w:hAnsi="楷体" w:eastAsia="楷体" w:cs="楷体"/>
                <w:sz w:val="24"/>
              </w:rPr>
              <w:t>4）使用力矩扳手紧固底座螺栓、中性点接地螺栓，用记号笔画放松线；</w:t>
            </w:r>
          </w:p>
          <w:p>
            <w:pPr>
              <w:widowControl/>
              <w:spacing w:line="300" w:lineRule="exact"/>
              <w:ind w:right="420"/>
              <w:rPr>
                <w:rFonts w:ascii="楷体" w:hAnsi="楷体" w:eastAsia="楷体" w:cs="楷体"/>
                <w:sz w:val="24"/>
              </w:rPr>
            </w:pPr>
            <w:r>
              <w:rPr>
                <w:rFonts w:hint="eastAsia" w:ascii="楷体" w:hAnsi="楷体" w:eastAsia="楷体" w:cs="楷体"/>
                <w:sz w:val="24"/>
              </w:rPr>
              <w:t>5）使用力矩螺丝刀紧固温控箱二次端子排。</w:t>
            </w:r>
          </w:p>
        </w:tc>
      </w:tr>
      <w:tr>
        <w:tblPrEx>
          <w:tblCellMar>
            <w:top w:w="0" w:type="dxa"/>
            <w:left w:w="108" w:type="dxa"/>
            <w:bottom w:w="0" w:type="dxa"/>
            <w:right w:w="108" w:type="dxa"/>
          </w:tblCellMar>
        </w:tblPrEx>
        <w:trPr>
          <w:trHeight w:val="1215" w:hRule="atLeast"/>
          <w:jc w:val="center"/>
        </w:trPr>
        <w:tc>
          <w:tcPr>
            <w:tcW w:w="1356" w:type="dxa"/>
            <w:vMerge w:val="restart"/>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left"/>
              <w:rPr>
                <w:rFonts w:ascii="楷体" w:hAnsi="楷体" w:eastAsia="楷体" w:cs="楷体"/>
                <w:b/>
                <w:sz w:val="24"/>
              </w:rPr>
            </w:pPr>
          </w:p>
          <w:p>
            <w:pPr>
              <w:tabs>
                <w:tab w:val="left" w:pos="8460"/>
              </w:tabs>
              <w:spacing w:line="360" w:lineRule="auto"/>
              <w:jc w:val="distribute"/>
              <w:rPr>
                <w:rFonts w:ascii="楷体" w:hAnsi="楷体" w:eastAsia="楷体" w:cs="楷体"/>
                <w:sz w:val="24"/>
              </w:rPr>
            </w:pPr>
            <w:r>
              <w:rPr>
                <w:rFonts w:hint="eastAsia" w:ascii="楷体" w:hAnsi="楷体" w:eastAsia="楷体" w:cs="楷体"/>
                <w:b/>
                <w:sz w:val="24"/>
              </w:rPr>
              <w:t>试验</w:t>
            </w: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1、测温装置调试，校正开、关散热风机的控制温度，手动测试散热风机的开启和关闭功能。</w:t>
            </w:r>
          </w:p>
        </w:tc>
        <w:tc>
          <w:tcPr>
            <w:tcW w:w="392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right="420"/>
              <w:rPr>
                <w:rFonts w:ascii="楷体" w:hAnsi="楷体" w:eastAsia="楷体" w:cs="楷体"/>
                <w:sz w:val="24"/>
              </w:rPr>
            </w:pPr>
            <w:r>
              <w:rPr>
                <w:rFonts w:hint="eastAsia" w:ascii="楷体" w:hAnsi="楷体" w:eastAsia="楷体" w:cs="楷体"/>
                <w:sz w:val="24"/>
              </w:rPr>
              <w:t>按照装置说明书进行相关设置及功能测试。</w:t>
            </w:r>
          </w:p>
        </w:tc>
      </w:tr>
      <w:tr>
        <w:tblPrEx>
          <w:tblCellMar>
            <w:top w:w="0" w:type="dxa"/>
            <w:left w:w="108" w:type="dxa"/>
            <w:bottom w:w="0" w:type="dxa"/>
            <w:right w:w="108" w:type="dxa"/>
          </w:tblCellMar>
        </w:tblPrEx>
        <w:trPr>
          <w:trHeight w:val="1215" w:hRule="atLeast"/>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widowControl/>
              <w:rPr>
                <w:rFonts w:ascii="楷体" w:hAnsi="楷体" w:eastAsia="楷体" w:cs="楷体"/>
                <w:sz w:val="24"/>
              </w:rPr>
            </w:pPr>
            <w:r>
              <w:rPr>
                <w:rFonts w:hint="eastAsia" w:ascii="楷体" w:hAnsi="楷体" w:eastAsia="楷体" w:cs="楷体"/>
                <w:sz w:val="24"/>
              </w:rPr>
              <w:t>2、防护外壳开门报警测试。</w:t>
            </w:r>
          </w:p>
        </w:tc>
        <w:tc>
          <w:tcPr>
            <w:tcW w:w="3928"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ind w:right="420"/>
              <w:rPr>
                <w:rFonts w:ascii="楷体" w:hAnsi="楷体" w:eastAsia="楷体" w:cs="楷体"/>
                <w:sz w:val="24"/>
              </w:rPr>
            </w:pPr>
            <w:r>
              <w:rPr>
                <w:rFonts w:hint="eastAsia" w:ascii="楷体" w:hAnsi="楷体" w:eastAsia="楷体" w:cs="楷体"/>
                <w:sz w:val="24"/>
              </w:rPr>
              <w:t>按照装置说明书进行相关设置及功能测试。</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jc w:val="left"/>
              <w:rPr>
                <w:rFonts w:ascii="楷体" w:hAnsi="楷体" w:eastAsia="楷体" w:cs="楷体"/>
                <w:sz w:val="24"/>
              </w:rPr>
            </w:pPr>
            <w:r>
              <w:rPr>
                <w:rFonts w:hint="eastAsia" w:ascii="楷体" w:hAnsi="楷体" w:eastAsia="楷体" w:cs="楷体"/>
                <w:sz w:val="24"/>
              </w:rPr>
              <w:t>3、绕组直流电阻测量。</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1)相间差别一般不大于平均值的4%，线间差别一般不大于平均值的2%；</w:t>
            </w:r>
          </w:p>
          <w:p>
            <w:pPr>
              <w:autoSpaceDE w:val="0"/>
              <w:autoSpaceDN w:val="0"/>
              <w:adjustRightInd w:val="0"/>
              <w:rPr>
                <w:rFonts w:ascii="楷体" w:hAnsi="楷体" w:eastAsia="楷体" w:cs="楷体"/>
                <w:sz w:val="24"/>
              </w:rPr>
            </w:pPr>
            <w:r>
              <w:rPr>
                <w:rFonts w:hint="eastAsia" w:ascii="楷体" w:hAnsi="楷体" w:eastAsia="楷体" w:cs="楷体"/>
                <w:sz w:val="24"/>
              </w:rPr>
              <w:t>2)与以前相同部位测得值比较，其变化不应大于2%。</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jc w:val="left"/>
              <w:rPr>
                <w:rFonts w:ascii="楷体" w:hAnsi="楷体" w:eastAsia="楷体" w:cs="楷体"/>
                <w:sz w:val="24"/>
              </w:rPr>
            </w:pPr>
            <w:r>
              <w:rPr>
                <w:rFonts w:hint="eastAsia" w:ascii="楷体" w:hAnsi="楷体" w:eastAsia="楷体" w:cs="楷体"/>
                <w:sz w:val="24"/>
              </w:rPr>
              <w:t>4、测量绕组、铁芯绝缘电阻</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采用2500V兆欧表测量一次绕组对地、各二次绕组间及其对地的绝缘电阻与出厂值及历次数据比较，不应有显著变化。一般不低于出厂值或初始值的70％。</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5、交流耐压试验</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按出厂试验电压值的0.8倍施加电压，交流耐压试验加压时间为1min，持续1min无异常为合格。</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6、测温装置及其二次回路试验</w:t>
            </w:r>
          </w:p>
        </w:tc>
        <w:tc>
          <w:tcPr>
            <w:tcW w:w="392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1)按制造厂的技术要求；</w:t>
            </w:r>
          </w:p>
          <w:p>
            <w:pPr>
              <w:autoSpaceDE w:val="0"/>
              <w:autoSpaceDN w:val="0"/>
              <w:adjustRightInd w:val="0"/>
              <w:rPr>
                <w:rFonts w:ascii="楷体" w:hAnsi="楷体" w:eastAsia="楷体" w:cs="楷体"/>
                <w:sz w:val="24"/>
              </w:rPr>
            </w:pPr>
            <w:r>
              <w:rPr>
                <w:rFonts w:hint="eastAsia" w:ascii="楷体" w:hAnsi="楷体" w:eastAsia="楷体" w:cs="楷体"/>
                <w:sz w:val="24"/>
              </w:rPr>
              <w:t>2)指示正确，测温探头电阻值应和出厂值相符。</w:t>
            </w:r>
          </w:p>
          <w:p>
            <w:pPr>
              <w:autoSpaceDE w:val="0"/>
              <w:autoSpaceDN w:val="0"/>
              <w:adjustRightInd w:val="0"/>
              <w:rPr>
                <w:rFonts w:ascii="楷体" w:hAnsi="楷体" w:eastAsia="楷体" w:cs="楷体"/>
                <w:sz w:val="24"/>
              </w:rPr>
            </w:pPr>
            <w:r>
              <w:rPr>
                <w:rFonts w:hint="eastAsia" w:ascii="楷体" w:hAnsi="楷体" w:eastAsia="楷体" w:cs="楷体"/>
                <w:sz w:val="24"/>
              </w:rPr>
              <w:t>3)绝缘电阻一般不低于1 MΩ。</w:t>
            </w:r>
          </w:p>
        </w:tc>
      </w:tr>
      <w:tr>
        <w:tblPrEx>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p>
          <w:p>
            <w:pPr>
              <w:autoSpaceDE w:val="0"/>
              <w:autoSpaceDN w:val="0"/>
              <w:adjustRightInd w:val="0"/>
              <w:jc w:val="distribute"/>
              <w:rPr>
                <w:rFonts w:hint="eastAsia" w:ascii="楷体" w:hAnsi="楷体" w:eastAsia="楷体" w:cs="楷体"/>
                <w:b/>
                <w:sz w:val="24"/>
              </w:rPr>
            </w:pPr>
          </w:p>
          <w:p>
            <w:pPr>
              <w:autoSpaceDE w:val="0"/>
              <w:autoSpaceDN w:val="0"/>
              <w:adjustRightInd w:val="0"/>
              <w:jc w:val="distribute"/>
              <w:rPr>
                <w:rFonts w:hint="eastAsia" w:ascii="楷体" w:hAnsi="楷体" w:eastAsia="楷体" w:cs="楷体"/>
                <w:b/>
                <w:sz w:val="24"/>
              </w:rPr>
            </w:pPr>
          </w:p>
          <w:p>
            <w:pPr>
              <w:autoSpaceDE w:val="0"/>
              <w:autoSpaceDN w:val="0"/>
              <w:adjustRightInd w:val="0"/>
              <w:jc w:val="distribute"/>
              <w:rPr>
                <w:rFonts w:hint="eastAsia" w:ascii="楷体" w:hAnsi="楷体" w:eastAsia="楷体" w:cs="楷体"/>
                <w:b/>
                <w:sz w:val="24"/>
              </w:rPr>
            </w:pPr>
          </w:p>
          <w:p>
            <w:pPr>
              <w:autoSpaceDE w:val="0"/>
              <w:autoSpaceDN w:val="0"/>
              <w:adjustRightInd w:val="0"/>
              <w:jc w:val="distribute"/>
              <w:rPr>
                <w:rFonts w:ascii="楷体" w:hAnsi="楷体" w:eastAsia="楷体" w:cs="楷体"/>
                <w:b/>
                <w:sz w:val="24"/>
              </w:rPr>
            </w:pPr>
            <w:r>
              <w:rPr>
                <w:rFonts w:hint="eastAsia" w:ascii="楷体" w:hAnsi="楷体" w:eastAsia="楷体" w:cs="楷体"/>
                <w:b/>
                <w:sz w:val="24"/>
              </w:rPr>
              <w:t>故障检修</w:t>
            </w:r>
          </w:p>
        </w:tc>
        <w:tc>
          <w:tcPr>
            <w:tcW w:w="3469"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1、更换散热风机。</w:t>
            </w:r>
          </w:p>
        </w:tc>
        <w:tc>
          <w:tcPr>
            <w:tcW w:w="3928" w:type="dxa"/>
            <w:tcBorders>
              <w:top w:val="single" w:color="auto" w:sz="4" w:space="0"/>
              <w:left w:val="single" w:color="auto" w:sz="4" w:space="0"/>
              <w:bottom w:val="single" w:color="auto" w:sz="4" w:space="0"/>
              <w:right w:val="single" w:color="auto" w:sz="4" w:space="0"/>
            </w:tcBorders>
            <w:noWrap/>
          </w:tcPr>
          <w:p>
            <w:pPr>
              <w:tabs>
                <w:tab w:val="left" w:pos="8460"/>
              </w:tabs>
              <w:rPr>
                <w:rFonts w:ascii="楷体" w:hAnsi="楷体" w:eastAsia="楷体" w:cs="楷体"/>
                <w:sz w:val="24"/>
              </w:rPr>
            </w:pPr>
            <w:r>
              <w:rPr>
                <w:rFonts w:hint="eastAsia" w:ascii="楷体" w:hAnsi="楷体" w:eastAsia="楷体" w:cs="楷体"/>
                <w:sz w:val="24"/>
              </w:rPr>
              <w:t>按照生产厂家的具体参数要求进行，并按要求进行试验。</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2、更换温控装置。</w:t>
            </w:r>
          </w:p>
        </w:tc>
        <w:tc>
          <w:tcPr>
            <w:tcW w:w="3928"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按照生产厂家的具体参数要求进行，并按要求进行试验。</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3、更换防护外壳门锁装置。</w:t>
            </w:r>
          </w:p>
        </w:tc>
        <w:tc>
          <w:tcPr>
            <w:tcW w:w="3928"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按照生产厂家的具体参数要求进行，并按要求进行试验。</w:t>
            </w:r>
          </w:p>
        </w:tc>
      </w:tr>
      <w:tr>
        <w:tblPrEx>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noWrap/>
          </w:tcPr>
          <w:p>
            <w:pPr>
              <w:tabs>
                <w:tab w:val="left" w:pos="8460"/>
              </w:tabs>
              <w:spacing w:line="360" w:lineRule="auto"/>
              <w:jc w:val="left"/>
              <w:rPr>
                <w:rFonts w:ascii="楷体" w:hAnsi="楷体" w:eastAsia="楷体" w:cs="楷体"/>
                <w:b/>
                <w:sz w:val="24"/>
              </w:rPr>
            </w:pPr>
          </w:p>
        </w:tc>
        <w:tc>
          <w:tcPr>
            <w:tcW w:w="3469"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rPr>
                <w:rFonts w:ascii="楷体" w:hAnsi="楷体" w:eastAsia="楷体" w:cs="楷体"/>
                <w:sz w:val="24"/>
              </w:rPr>
            </w:pPr>
            <w:r>
              <w:rPr>
                <w:rFonts w:hint="eastAsia" w:ascii="楷体" w:hAnsi="楷体" w:eastAsia="楷体" w:cs="楷体"/>
                <w:sz w:val="24"/>
              </w:rPr>
              <w:t>4、更换绝缘端子</w:t>
            </w:r>
          </w:p>
        </w:tc>
        <w:tc>
          <w:tcPr>
            <w:tcW w:w="3928" w:type="dxa"/>
            <w:tcBorders>
              <w:top w:val="single" w:color="auto" w:sz="4" w:space="0"/>
              <w:left w:val="single" w:color="auto" w:sz="4" w:space="0"/>
              <w:bottom w:val="single" w:color="auto" w:sz="4" w:space="0"/>
              <w:right w:val="single" w:color="auto" w:sz="4" w:space="0"/>
            </w:tcBorders>
            <w:noWrap/>
          </w:tcPr>
          <w:p>
            <w:pPr>
              <w:autoSpaceDE w:val="0"/>
              <w:autoSpaceDN w:val="0"/>
              <w:adjustRightInd w:val="0"/>
              <w:rPr>
                <w:rFonts w:ascii="楷体" w:hAnsi="楷体" w:eastAsia="楷体" w:cs="楷体"/>
                <w:sz w:val="24"/>
              </w:rPr>
            </w:pPr>
            <w:r>
              <w:rPr>
                <w:rFonts w:hint="eastAsia" w:ascii="楷体" w:hAnsi="楷体" w:eastAsia="楷体" w:cs="楷体"/>
                <w:sz w:val="24"/>
              </w:rPr>
              <w:t>按照规范要求进行，并按要求进行试验。</w:t>
            </w:r>
          </w:p>
        </w:tc>
      </w:tr>
    </w:tbl>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rPr>
          <w:rFonts w:ascii="楷体" w:hAnsi="楷体" w:eastAsia="楷体" w:cs="楷体"/>
          <w:b/>
          <w:sz w:val="24"/>
        </w:rPr>
      </w:pPr>
    </w:p>
    <w:p>
      <w:pPr>
        <w:autoSpaceDE w:val="0"/>
        <w:autoSpaceDN w:val="0"/>
        <w:spacing w:line="360" w:lineRule="auto"/>
        <w:jc w:val="both"/>
        <w:outlineLvl w:val="1"/>
        <w:rPr>
          <w:rFonts w:ascii="楷体" w:hAnsi="楷体" w:eastAsia="楷体" w:cs="楷体"/>
          <w:b/>
          <w:sz w:val="36"/>
          <w:szCs w:val="36"/>
        </w:rPr>
      </w:pPr>
      <w:bookmarkStart w:id="13" w:name="_Toc24953"/>
      <w:r>
        <w:rPr>
          <w:rFonts w:hint="eastAsia" w:ascii="楷体" w:hAnsi="楷体" w:eastAsia="楷体" w:cs="楷体"/>
          <w:b/>
          <w:sz w:val="36"/>
          <w:szCs w:val="36"/>
          <w:lang w:val="en-US" w:eastAsia="zh-CN"/>
        </w:rPr>
        <w:t>4.</w:t>
      </w:r>
      <w:r>
        <w:rPr>
          <w:rFonts w:hint="eastAsia" w:ascii="楷体" w:hAnsi="楷体" w:eastAsia="楷体" w:cs="楷体"/>
          <w:b/>
          <w:sz w:val="36"/>
          <w:szCs w:val="36"/>
        </w:rPr>
        <w:t>5、变电所低压配电柜的维护保养</w:t>
      </w:r>
      <w:bookmarkEnd w:id="13"/>
    </w:p>
    <w:p>
      <w:pPr>
        <w:autoSpaceDE w:val="0"/>
        <w:autoSpaceDN w:val="0"/>
        <w:spacing w:line="360" w:lineRule="auto"/>
        <w:outlineLvl w:val="9"/>
        <w:rPr>
          <w:rFonts w:ascii="楷体" w:hAnsi="楷体" w:eastAsia="楷体" w:cs="楷体"/>
          <w:b/>
          <w:sz w:val="24"/>
        </w:rPr>
      </w:pPr>
      <w:r>
        <w:rPr>
          <w:rFonts w:hint="eastAsia" w:ascii="楷体" w:hAnsi="楷体" w:eastAsia="楷体" w:cs="楷体"/>
          <w:b/>
          <w:sz w:val="24"/>
        </w:rPr>
        <w:t>日常保养：</w:t>
      </w:r>
    </w:p>
    <w:p>
      <w:pPr>
        <w:autoSpaceDE w:val="0"/>
        <w:autoSpaceDN w:val="0"/>
        <w:spacing w:line="360" w:lineRule="auto"/>
        <w:rPr>
          <w:rFonts w:ascii="楷体" w:hAnsi="楷体" w:eastAsia="楷体" w:cs="楷体"/>
          <w:sz w:val="24"/>
        </w:rPr>
      </w:pPr>
      <w:r>
        <w:rPr>
          <w:rFonts w:hint="eastAsia" w:ascii="楷体" w:hAnsi="楷体" w:eastAsia="楷体" w:cs="楷体"/>
          <w:sz w:val="24"/>
        </w:rPr>
        <w:t>周期：一季度</w:t>
      </w:r>
    </w:p>
    <w:p>
      <w:pPr>
        <w:autoSpaceDE w:val="0"/>
        <w:autoSpaceDN w:val="0"/>
        <w:spacing w:line="360" w:lineRule="auto"/>
        <w:rPr>
          <w:rFonts w:ascii="楷体" w:hAnsi="楷体" w:eastAsia="楷体" w:cs="楷体"/>
          <w:sz w:val="24"/>
        </w:rPr>
      </w:pPr>
      <w:r>
        <w:rPr>
          <w:rFonts w:hint="eastAsia" w:ascii="楷体" w:hAnsi="楷体" w:eastAsia="楷体" w:cs="楷体"/>
          <w:sz w:val="24"/>
        </w:rPr>
        <w:t>熔断器维修保养：</w:t>
      </w:r>
    </w:p>
    <w:p>
      <w:pPr>
        <w:autoSpaceDE w:val="0"/>
        <w:autoSpaceDN w:val="0"/>
        <w:spacing w:line="360" w:lineRule="auto"/>
        <w:rPr>
          <w:rFonts w:ascii="楷体" w:hAnsi="楷体" w:eastAsia="楷体" w:cs="楷体"/>
          <w:sz w:val="24"/>
        </w:rPr>
      </w:pPr>
      <w:r>
        <w:rPr>
          <w:rFonts w:hint="eastAsia" w:ascii="楷体" w:hAnsi="楷体" w:eastAsia="楷体" w:cs="楷体"/>
          <w:sz w:val="24"/>
        </w:rPr>
        <w:t>1）、 新熔体的规格和形状与更换的熔体一致</w:t>
      </w:r>
    </w:p>
    <w:p>
      <w:pPr>
        <w:autoSpaceDE w:val="0"/>
        <w:autoSpaceDN w:val="0"/>
        <w:spacing w:line="360" w:lineRule="auto"/>
        <w:ind w:left="480" w:hanging="480" w:hangingChars="200"/>
        <w:rPr>
          <w:rFonts w:ascii="楷体" w:hAnsi="楷体" w:eastAsia="楷体" w:cs="楷体"/>
          <w:sz w:val="24"/>
        </w:rPr>
      </w:pPr>
      <w:r>
        <w:rPr>
          <w:rFonts w:hint="eastAsia" w:ascii="楷体" w:hAnsi="楷体" w:eastAsia="楷体" w:cs="楷体"/>
          <w:sz w:val="24"/>
        </w:rPr>
        <w:t>2）、 检查熔体与保险座是否接触良好，接触部位是否有烧伤痕迹，如有则应进行修整，修整达不到要求的则应更换</w:t>
      </w:r>
    </w:p>
    <w:p>
      <w:pPr>
        <w:autoSpaceDE w:val="0"/>
        <w:autoSpaceDN w:val="0"/>
        <w:spacing w:line="360" w:lineRule="auto"/>
        <w:rPr>
          <w:rFonts w:ascii="楷体" w:hAnsi="楷体" w:eastAsia="楷体" w:cs="楷体"/>
          <w:sz w:val="24"/>
        </w:rPr>
      </w:pPr>
      <w:r>
        <w:rPr>
          <w:rFonts w:hint="eastAsia" w:ascii="楷体" w:hAnsi="楷体" w:eastAsia="楷体" w:cs="楷体"/>
          <w:sz w:val="24"/>
        </w:rPr>
        <w:t>交流接触器维修保养：</w:t>
      </w:r>
    </w:p>
    <w:p>
      <w:pPr>
        <w:autoSpaceDE w:val="0"/>
        <w:autoSpaceDN w:val="0"/>
        <w:spacing w:line="360" w:lineRule="auto"/>
        <w:outlineLvl w:val="9"/>
        <w:rPr>
          <w:rFonts w:ascii="楷体" w:hAnsi="楷体" w:eastAsia="楷体" w:cs="楷体"/>
          <w:sz w:val="24"/>
        </w:rPr>
      </w:pPr>
      <w:bookmarkStart w:id="14" w:name="_Toc9802"/>
      <w:r>
        <w:rPr>
          <w:rFonts w:hint="eastAsia" w:ascii="楷体" w:hAnsi="楷体" w:eastAsia="楷体" w:cs="楷体"/>
          <w:sz w:val="24"/>
        </w:rPr>
        <w:t>1）、 除接触器表面的污垢，尤其是进线端相间的污垢。</w:t>
      </w:r>
      <w:bookmarkEnd w:id="14"/>
    </w:p>
    <w:p>
      <w:pPr>
        <w:autoSpaceDE w:val="0"/>
        <w:autoSpaceDN w:val="0"/>
        <w:spacing w:line="360" w:lineRule="auto"/>
        <w:outlineLvl w:val="9"/>
        <w:rPr>
          <w:rFonts w:ascii="楷体" w:hAnsi="楷体" w:eastAsia="楷体" w:cs="楷体"/>
          <w:sz w:val="24"/>
        </w:rPr>
      </w:pPr>
      <w:bookmarkStart w:id="15" w:name="_Toc28182"/>
      <w:r>
        <w:rPr>
          <w:rFonts w:hint="eastAsia" w:ascii="楷体" w:hAnsi="楷体" w:eastAsia="楷体" w:cs="楷体"/>
          <w:sz w:val="24"/>
        </w:rPr>
        <w:t>2）、 拧紧所有紧固件。</w:t>
      </w:r>
      <w:bookmarkEnd w:id="15"/>
    </w:p>
    <w:p>
      <w:pPr>
        <w:autoSpaceDE w:val="0"/>
        <w:autoSpaceDN w:val="0"/>
        <w:spacing w:line="360" w:lineRule="auto"/>
        <w:rPr>
          <w:rFonts w:ascii="楷体" w:hAnsi="楷体" w:eastAsia="楷体" w:cs="楷体"/>
          <w:sz w:val="24"/>
        </w:rPr>
      </w:pPr>
      <w:r>
        <w:rPr>
          <w:rFonts w:hint="eastAsia" w:ascii="楷体" w:hAnsi="楷体" w:eastAsia="楷体" w:cs="楷体"/>
          <w:sz w:val="24"/>
        </w:rPr>
        <w:t>电容器维修保养：</w:t>
      </w:r>
    </w:p>
    <w:p>
      <w:pPr>
        <w:autoSpaceDE w:val="0"/>
        <w:autoSpaceDN w:val="0"/>
        <w:spacing w:line="360" w:lineRule="auto"/>
        <w:rPr>
          <w:rFonts w:ascii="楷体" w:hAnsi="楷体" w:eastAsia="楷体" w:cs="楷体"/>
          <w:sz w:val="24"/>
        </w:rPr>
      </w:pPr>
      <w:r>
        <w:rPr>
          <w:rFonts w:hint="eastAsia" w:ascii="楷体" w:hAnsi="楷体" w:eastAsia="楷体" w:cs="楷体"/>
          <w:sz w:val="24"/>
        </w:rPr>
        <w:t>1）、 清理外壳灰尘，使电容器散热良好。</w:t>
      </w:r>
    </w:p>
    <w:p>
      <w:pPr>
        <w:autoSpaceDE w:val="0"/>
        <w:autoSpaceDN w:val="0"/>
        <w:spacing w:line="360" w:lineRule="auto"/>
        <w:ind w:left="480" w:hanging="480" w:hangingChars="200"/>
        <w:rPr>
          <w:rFonts w:ascii="楷体" w:hAnsi="楷体" w:eastAsia="楷体" w:cs="楷体"/>
          <w:sz w:val="24"/>
        </w:rPr>
      </w:pPr>
      <w:r>
        <w:rPr>
          <w:rFonts w:hint="eastAsia" w:ascii="楷体" w:hAnsi="楷体" w:eastAsia="楷体" w:cs="楷体"/>
          <w:sz w:val="24"/>
        </w:rPr>
        <w:t>2）、 检查接头处，接地线是否有松脱或锈蚀，如有则应除锈处理并拧紧。</w:t>
      </w:r>
    </w:p>
    <w:p>
      <w:pPr>
        <w:autoSpaceDE w:val="0"/>
        <w:autoSpaceDN w:val="0"/>
        <w:spacing w:line="360" w:lineRule="auto"/>
        <w:rPr>
          <w:rFonts w:ascii="楷体" w:hAnsi="楷体" w:eastAsia="楷体" w:cs="楷体"/>
          <w:sz w:val="24"/>
        </w:rPr>
      </w:pPr>
      <w:r>
        <w:rPr>
          <w:rFonts w:hint="eastAsia" w:ascii="楷体" w:hAnsi="楷体" w:eastAsia="楷体" w:cs="楷体"/>
          <w:sz w:val="24"/>
        </w:rPr>
        <w:t>热继电器维修保养：检查热继电器上的绝缘盖板是否完整，如损坏则更换。</w:t>
      </w:r>
    </w:p>
    <w:p>
      <w:pPr>
        <w:autoSpaceDE w:val="0"/>
        <w:autoSpaceDN w:val="0"/>
        <w:spacing w:line="360" w:lineRule="auto"/>
        <w:rPr>
          <w:rFonts w:ascii="楷体" w:hAnsi="楷体" w:eastAsia="楷体" w:cs="楷体"/>
          <w:sz w:val="24"/>
        </w:rPr>
      </w:pPr>
      <w:r>
        <w:rPr>
          <w:rFonts w:hint="eastAsia" w:ascii="楷体" w:hAnsi="楷体" w:eastAsia="楷体" w:cs="楷体"/>
          <w:sz w:val="24"/>
        </w:rPr>
        <w:t>主回路维修保养：</w:t>
      </w:r>
    </w:p>
    <w:p>
      <w:pPr>
        <w:autoSpaceDE w:val="0"/>
        <w:autoSpaceDN w:val="0"/>
        <w:spacing w:line="360" w:lineRule="auto"/>
        <w:outlineLvl w:val="9"/>
        <w:rPr>
          <w:rFonts w:ascii="楷体" w:hAnsi="楷体" w:eastAsia="楷体" w:cs="楷体"/>
          <w:sz w:val="24"/>
        </w:rPr>
      </w:pPr>
      <w:bookmarkStart w:id="16" w:name="_Toc23103"/>
      <w:r>
        <w:rPr>
          <w:rFonts w:hint="eastAsia" w:ascii="楷体" w:hAnsi="楷体" w:eastAsia="楷体" w:cs="楷体"/>
          <w:sz w:val="24"/>
        </w:rPr>
        <w:t>1）、 标示牌是否清晰或掉落，如是则补上新的标示牌。</w:t>
      </w:r>
      <w:bookmarkEnd w:id="16"/>
    </w:p>
    <w:p>
      <w:pPr>
        <w:autoSpaceDE w:val="0"/>
        <w:autoSpaceDN w:val="0"/>
        <w:spacing w:line="360" w:lineRule="auto"/>
        <w:outlineLvl w:val="9"/>
        <w:rPr>
          <w:rFonts w:ascii="楷体" w:hAnsi="楷体" w:eastAsia="楷体" w:cs="楷体"/>
          <w:sz w:val="24"/>
        </w:rPr>
      </w:pPr>
      <w:bookmarkStart w:id="17" w:name="_Toc21515"/>
      <w:r>
        <w:rPr>
          <w:rFonts w:hint="eastAsia" w:ascii="楷体" w:hAnsi="楷体" w:eastAsia="楷体" w:cs="楷体"/>
          <w:sz w:val="24"/>
        </w:rPr>
        <w:t>2）、 接头处是否有过热或烧伤痕迹，如是则修复并拧紧。</w:t>
      </w:r>
      <w:bookmarkEnd w:id="17"/>
    </w:p>
    <w:p>
      <w:pPr>
        <w:autoSpaceDE w:val="0"/>
        <w:autoSpaceDN w:val="0"/>
        <w:spacing w:line="360" w:lineRule="auto"/>
        <w:outlineLvl w:val="9"/>
        <w:rPr>
          <w:rFonts w:ascii="楷体" w:hAnsi="楷体" w:eastAsia="楷体" w:cs="楷体"/>
          <w:sz w:val="24"/>
        </w:rPr>
      </w:pPr>
      <w:bookmarkStart w:id="18" w:name="_Toc20735"/>
      <w:r>
        <w:rPr>
          <w:rFonts w:hint="eastAsia" w:ascii="楷体" w:hAnsi="楷体" w:eastAsia="楷体" w:cs="楷体"/>
          <w:sz w:val="24"/>
        </w:rPr>
        <w:t>3）、 母线牌油漆是否脱落，如是则重新油漆。</w:t>
      </w:r>
      <w:bookmarkEnd w:id="18"/>
    </w:p>
    <w:p>
      <w:pPr>
        <w:autoSpaceDE w:val="0"/>
        <w:autoSpaceDN w:val="0"/>
        <w:spacing w:line="360" w:lineRule="auto"/>
        <w:outlineLvl w:val="9"/>
        <w:rPr>
          <w:rFonts w:ascii="楷体" w:hAnsi="楷体" w:eastAsia="楷体" w:cs="楷体"/>
          <w:sz w:val="24"/>
        </w:rPr>
      </w:pPr>
      <w:bookmarkStart w:id="19" w:name="_Toc27529"/>
      <w:r>
        <w:rPr>
          <w:rFonts w:hint="eastAsia" w:ascii="楷体" w:hAnsi="楷体" w:eastAsia="楷体" w:cs="楷体"/>
          <w:b/>
          <w:sz w:val="24"/>
        </w:rPr>
        <w:t>一级保养：</w:t>
      </w:r>
      <w:r>
        <w:rPr>
          <w:rFonts w:hint="eastAsia" w:ascii="楷体" w:hAnsi="楷体" w:eastAsia="楷体" w:cs="楷体"/>
          <w:sz w:val="24"/>
        </w:rPr>
        <w:t>周期：半年</w:t>
      </w:r>
      <w:bookmarkEnd w:id="19"/>
    </w:p>
    <w:p>
      <w:pPr>
        <w:autoSpaceDE w:val="0"/>
        <w:autoSpaceDN w:val="0"/>
        <w:spacing w:line="360" w:lineRule="auto"/>
        <w:rPr>
          <w:rFonts w:ascii="楷体" w:hAnsi="楷体" w:eastAsia="楷体" w:cs="楷体"/>
          <w:sz w:val="24"/>
        </w:rPr>
      </w:pPr>
      <w:r>
        <w:rPr>
          <w:rFonts w:hint="eastAsia" w:ascii="楷体" w:hAnsi="楷体" w:eastAsia="楷体" w:cs="楷体"/>
          <w:sz w:val="24"/>
        </w:rPr>
        <w:t>1）、完成日常保养工作内容。</w:t>
      </w:r>
    </w:p>
    <w:p>
      <w:pPr>
        <w:autoSpaceDE w:val="0"/>
        <w:autoSpaceDN w:val="0"/>
        <w:spacing w:line="360" w:lineRule="auto"/>
        <w:rPr>
          <w:rFonts w:ascii="楷体" w:hAnsi="楷体" w:eastAsia="楷体" w:cs="楷体"/>
          <w:sz w:val="24"/>
        </w:rPr>
      </w:pPr>
      <w:r>
        <w:rPr>
          <w:rFonts w:hint="eastAsia" w:ascii="楷体" w:hAnsi="楷体" w:eastAsia="楷体" w:cs="楷体"/>
          <w:sz w:val="24"/>
        </w:rPr>
        <w:t>2）、检查母线及其引下线连接是否良好。</w:t>
      </w:r>
    </w:p>
    <w:p>
      <w:pPr>
        <w:autoSpaceDE w:val="0"/>
        <w:autoSpaceDN w:val="0"/>
        <w:spacing w:line="360" w:lineRule="auto"/>
        <w:rPr>
          <w:rFonts w:ascii="楷体" w:hAnsi="楷体" w:eastAsia="楷体" w:cs="楷体"/>
          <w:sz w:val="24"/>
        </w:rPr>
      </w:pPr>
      <w:r>
        <w:rPr>
          <w:rFonts w:hint="eastAsia" w:ascii="楷体" w:hAnsi="楷体" w:eastAsia="楷体" w:cs="楷体"/>
          <w:sz w:val="24"/>
        </w:rPr>
        <w:t>3）、检查电缆头、接线栓头是否牢固可靠。</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4）、检查二次回路接线可靠，熔断器是否完好以及其绝缘电阻的摇测。</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5）、电容柜的检查：断开空气（负荷）开关不带电容器时对电容控制器进行动作试验，应先合的先断、后合的后断，应正常；对过压保护、欠流保护、投切门限值进行调整。</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6）、各指示灯应完好，对断路器、漏电断路器、热继电器、时间继电器等进行检查、整定。</w:t>
      </w:r>
    </w:p>
    <w:p>
      <w:pPr>
        <w:spacing w:line="360" w:lineRule="auto"/>
        <w:ind w:left="1"/>
        <w:jc w:val="left"/>
        <w:rPr>
          <w:rFonts w:ascii="楷体" w:hAnsi="楷体" w:eastAsia="楷体" w:cs="楷体"/>
          <w:sz w:val="24"/>
        </w:rPr>
      </w:pPr>
      <w:r>
        <w:rPr>
          <w:rFonts w:hint="eastAsia" w:ascii="楷体" w:hAnsi="楷体" w:eastAsia="楷体" w:cs="楷体"/>
          <w:sz w:val="24"/>
        </w:rPr>
        <w:t>7）、 检查受电柜、联络柜的各指示灯是否完好，控制器开关位置是否正常、运行应正常，手动调试机械联锁分合闸是否可靠。</w:t>
      </w:r>
    </w:p>
    <w:p>
      <w:pPr>
        <w:autoSpaceDE w:val="0"/>
        <w:autoSpaceDN w:val="0"/>
        <w:spacing w:line="360" w:lineRule="auto"/>
        <w:outlineLvl w:val="9"/>
        <w:rPr>
          <w:rFonts w:ascii="楷体" w:hAnsi="楷体" w:eastAsia="楷体" w:cs="楷体"/>
          <w:sz w:val="24"/>
        </w:rPr>
      </w:pPr>
      <w:bookmarkStart w:id="20" w:name="_Toc13935"/>
      <w:r>
        <w:rPr>
          <w:rFonts w:hint="eastAsia" w:ascii="楷体" w:hAnsi="楷体" w:eastAsia="楷体" w:cs="楷体"/>
          <w:b/>
          <w:sz w:val="24"/>
        </w:rPr>
        <w:t>二级保养：</w:t>
      </w:r>
      <w:r>
        <w:rPr>
          <w:rFonts w:hint="eastAsia" w:ascii="楷体" w:hAnsi="楷体" w:eastAsia="楷体" w:cs="楷体"/>
          <w:sz w:val="24"/>
        </w:rPr>
        <w:t>周期：年</w:t>
      </w:r>
      <w:bookmarkEnd w:id="20"/>
    </w:p>
    <w:p>
      <w:pPr>
        <w:autoSpaceDE w:val="0"/>
        <w:autoSpaceDN w:val="0"/>
        <w:spacing w:line="360" w:lineRule="auto"/>
        <w:rPr>
          <w:rFonts w:ascii="楷体" w:hAnsi="楷体" w:eastAsia="楷体" w:cs="楷体"/>
          <w:sz w:val="24"/>
        </w:rPr>
      </w:pPr>
      <w:r>
        <w:rPr>
          <w:rFonts w:hint="eastAsia" w:ascii="楷体" w:hAnsi="楷体" w:eastAsia="楷体" w:cs="楷体"/>
          <w:sz w:val="24"/>
        </w:rPr>
        <w:t>1）、完成一级保养的内容。</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2）、检查抽屉式开关推入或拉出是否灵活，其机械闭锁可靠。</w:t>
      </w:r>
    </w:p>
    <w:p>
      <w:pPr>
        <w:autoSpaceDE w:val="0"/>
        <w:autoSpaceDN w:val="0"/>
        <w:spacing w:line="360" w:lineRule="auto"/>
        <w:rPr>
          <w:rFonts w:ascii="楷体" w:hAnsi="楷体" w:eastAsia="楷体" w:cs="楷体"/>
          <w:sz w:val="24"/>
        </w:rPr>
      </w:pPr>
      <w:r>
        <w:rPr>
          <w:rFonts w:hint="eastAsia" w:ascii="楷体" w:hAnsi="楷体" w:eastAsia="楷体" w:cs="楷体"/>
          <w:sz w:val="24"/>
        </w:rPr>
        <w:t>3）、断路器内各刀口弹力是否正常，灭弧栅是否完好。</w:t>
      </w:r>
    </w:p>
    <w:p>
      <w:pPr>
        <w:autoSpaceDE w:val="0"/>
        <w:autoSpaceDN w:val="0"/>
        <w:spacing w:line="360" w:lineRule="auto"/>
        <w:rPr>
          <w:rFonts w:ascii="楷体" w:hAnsi="楷体" w:eastAsia="楷体" w:cs="楷体"/>
          <w:sz w:val="24"/>
        </w:rPr>
      </w:pPr>
      <w:r>
        <w:rPr>
          <w:rFonts w:hint="eastAsia" w:ascii="楷体" w:hAnsi="楷体" w:eastAsia="楷体" w:cs="楷体"/>
          <w:sz w:val="24"/>
        </w:rPr>
        <w:t>4）、各电缆头接线螺母应紧固。</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5）、将受电柜和联络柜的主开关断电后，用专用摇把摇出或摇入应灵活，各互感器等二次接线头接触良好，紧固无松动，一、二次线无发霉。</w:t>
      </w:r>
    </w:p>
    <w:p>
      <w:pPr>
        <w:autoSpaceDE w:val="0"/>
        <w:autoSpaceDN w:val="0"/>
        <w:spacing w:line="360" w:lineRule="auto"/>
        <w:ind w:left="1"/>
        <w:rPr>
          <w:rFonts w:ascii="楷体" w:hAnsi="楷体" w:eastAsia="楷体" w:cs="楷体"/>
          <w:sz w:val="24"/>
        </w:rPr>
      </w:pPr>
      <w:r>
        <w:rPr>
          <w:rFonts w:hint="eastAsia" w:ascii="楷体" w:hAnsi="楷体" w:eastAsia="楷体" w:cs="楷体"/>
          <w:sz w:val="24"/>
        </w:rPr>
        <w:t>6）、低压断路器三合二钥匙互锁是否灵活好用。</w:t>
      </w:r>
    </w:p>
    <w:bookmarkEnd w:id="7"/>
    <w:p>
      <w:pPr>
        <w:tabs>
          <w:tab w:val="left" w:pos="2066"/>
        </w:tabs>
        <w:jc w:val="left"/>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rPr>
          <w:rFonts w:ascii="楷体" w:hAnsi="楷体" w:eastAsia="楷体" w:cs="楷体"/>
        </w:rPr>
      </w:pPr>
    </w:p>
    <w:p>
      <w:pPr>
        <w:pStyle w:val="2"/>
        <w:ind w:firstLine="1044" w:firstLineChars="200"/>
        <w:jc w:val="center"/>
        <w:rPr>
          <w:rFonts w:ascii="楷体" w:hAnsi="楷体" w:eastAsia="楷体" w:cs="楷体"/>
          <w:sz w:val="52"/>
          <w:szCs w:val="52"/>
        </w:rPr>
      </w:pPr>
      <w:bookmarkStart w:id="21" w:name="_Toc15848"/>
      <w:r>
        <w:rPr>
          <w:rFonts w:hint="eastAsia" w:ascii="楷体" w:hAnsi="楷体" w:eastAsia="楷体" w:cs="楷体"/>
          <w:sz w:val="52"/>
          <w:szCs w:val="52"/>
          <w:lang w:val="en-US" w:eastAsia="zh-CN"/>
        </w:rPr>
        <w:t>五、</w:t>
      </w:r>
      <w:r>
        <w:rPr>
          <w:rFonts w:hint="eastAsia" w:ascii="楷体" w:hAnsi="楷体" w:eastAsia="楷体" w:cs="楷体"/>
          <w:sz w:val="52"/>
          <w:szCs w:val="52"/>
        </w:rPr>
        <w:t>电力线路的运行与维护方案</w:t>
      </w:r>
      <w:bookmarkEnd w:id="21"/>
    </w:p>
    <w:p>
      <w:pPr>
        <w:ind w:firstLine="640" w:firstLineChars="200"/>
        <w:rPr>
          <w:rFonts w:ascii="楷体" w:hAnsi="楷体" w:eastAsia="楷体" w:cs="楷体"/>
          <w:bCs/>
          <w:sz w:val="32"/>
          <w:szCs w:val="32"/>
        </w:rPr>
      </w:pPr>
      <w:r>
        <w:rPr>
          <w:rFonts w:hint="eastAsia" w:ascii="楷体" w:hAnsi="楷体" w:eastAsia="楷体" w:cs="楷体"/>
          <w:bCs/>
          <w:sz w:val="32"/>
          <w:szCs w:val="32"/>
        </w:rPr>
        <w:t>为了掌握线路及其设备的运行情况,及时发现并消除缺陷与安全隐患,必须定期进行巡视与检查,确保配电线路的安全、可靠经济运行。电力线路根据架设方式不同可以分为架空线路和电力电缆两种，由于其架设方式不同造成其运行维护的方式也不尽相同，所以我们将电力线路的运行维护分为两部分来分别阐述。</w:t>
      </w:r>
    </w:p>
    <w:p>
      <w:pPr>
        <w:numPr>
          <w:ilvl w:val="0"/>
          <w:numId w:val="0"/>
        </w:numPr>
        <w:outlineLvl w:val="1"/>
        <w:rPr>
          <w:rFonts w:ascii="楷体" w:hAnsi="楷体" w:eastAsia="楷体" w:cs="楷体"/>
          <w:b/>
          <w:bCs w:val="0"/>
          <w:sz w:val="32"/>
          <w:szCs w:val="32"/>
        </w:rPr>
      </w:pPr>
      <w:bookmarkStart w:id="22" w:name="_Toc10930"/>
      <w:r>
        <w:rPr>
          <w:rFonts w:hint="eastAsia" w:ascii="楷体" w:hAnsi="楷体" w:eastAsia="楷体" w:cs="楷体"/>
          <w:b/>
          <w:bCs w:val="0"/>
          <w:sz w:val="32"/>
          <w:szCs w:val="32"/>
          <w:lang w:val="en-US" w:eastAsia="zh-CN"/>
        </w:rPr>
        <w:t>5.1、</w:t>
      </w:r>
      <w:r>
        <w:rPr>
          <w:rFonts w:hint="eastAsia" w:ascii="楷体" w:hAnsi="楷体" w:eastAsia="楷体" w:cs="楷体"/>
          <w:b/>
          <w:bCs w:val="0"/>
          <w:sz w:val="32"/>
          <w:szCs w:val="32"/>
        </w:rPr>
        <w:t>架空配电线路的巡视检查</w:t>
      </w:r>
      <w:bookmarkEnd w:id="22"/>
    </w:p>
    <w:p>
      <w:pPr>
        <w:ind w:firstLine="640" w:firstLineChars="200"/>
        <w:rPr>
          <w:rFonts w:ascii="楷体" w:hAnsi="楷体" w:eastAsia="楷体" w:cs="楷体"/>
          <w:bCs/>
          <w:sz w:val="32"/>
          <w:szCs w:val="32"/>
        </w:rPr>
      </w:pPr>
      <w:r>
        <w:rPr>
          <w:rFonts w:hint="eastAsia" w:ascii="楷体" w:hAnsi="楷体" w:eastAsia="楷体" w:cs="楷体"/>
          <w:bCs/>
          <w:sz w:val="32"/>
          <w:szCs w:val="32"/>
        </w:rPr>
        <w:t>巡视也称为巡查或巡线，即指巡线人员较为系统和有序地查看及其设备。巡视是线路及其设备管理工作的重要环节和内容，是保证线路及其设备安全运行的最基本工作，目的是为了及时了解和掌握线路健康状况、运行环境，检查有无缺陷或安全隐患，同时为线路及其设备的检修、消缺计划提供科学的依据。</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（一）巡线人员的职责</w:t>
      </w:r>
    </w:p>
    <w:p>
      <w:pPr>
        <w:ind w:firstLine="640" w:firstLineChars="200"/>
        <w:rPr>
          <w:rFonts w:ascii="楷体" w:hAnsi="楷体" w:eastAsia="楷体" w:cs="楷体"/>
          <w:bCs/>
          <w:sz w:val="32"/>
          <w:szCs w:val="32"/>
        </w:rPr>
      </w:pPr>
      <w:r>
        <w:rPr>
          <w:rFonts w:hint="eastAsia" w:ascii="楷体" w:hAnsi="楷体" w:eastAsia="楷体" w:cs="楷体"/>
          <w:bCs/>
          <w:sz w:val="32"/>
          <w:szCs w:val="32"/>
        </w:rPr>
        <w:t>巡线人员是线路及其设备的卫士和侦察兵，要有责任心及一定的技术水平。巡线人员要熟悉线路及其设备的施工、检修工艺和质量标准，熟悉安全规程、运行规程及防护规程，能及时发现存在的设备缺陷及对安全运行有威胁的问题，作好保杆护线工作，保障配电线路的安全运行。</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具体承担以下主要职责：</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（1）负责管辖设备的安全可靠运行，按照归程要求及时对线路及其设备进行巡视、检查和测试。</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（2）负责管辖设备的缺陷处理,发现缺陷及时做好记录并提出处理意见。发现重大缺陷和危及安全运行的情况，要立即向班长和部门领导汇报。</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（3）负责管辖设备的维护，在班长和部门领导下，积极参加故障巡查及故障处理。当线路发生故障时，巡线人员得到寻找与排除故障点的任务时，要迅速投入到故障巡查及故障处理工作中。</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（4）负责管辖设备的绝缘监督、油化监督、负荷监督和防雷防污监督等现场的日常工作等。负责建立建全管辖设备的各项技术资料，做到及时、清楚、准确。</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（二）巡视的种类</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线路巡视可以分为定期巡视、特殊巡视、夜间巡视、监察性巡视和预防性检查等几种。</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1、定期巡视</w:t>
      </w:r>
    </w:p>
    <w:p>
      <w:pPr>
        <w:ind w:firstLine="640" w:firstLineChars="200"/>
        <w:rPr>
          <w:rFonts w:ascii="楷体" w:hAnsi="楷体" w:eastAsia="楷体" w:cs="楷体"/>
          <w:bCs/>
          <w:sz w:val="32"/>
          <w:szCs w:val="32"/>
        </w:rPr>
      </w:pPr>
      <w:r>
        <w:rPr>
          <w:rFonts w:hint="eastAsia" w:ascii="楷体" w:hAnsi="楷体" w:eastAsia="楷体" w:cs="楷体"/>
          <w:bCs/>
          <w:sz w:val="32"/>
          <w:szCs w:val="32"/>
        </w:rPr>
        <w:t>（规程规定，定期巡视周期为：城镇公用电网及专线每月巡视一次，郊区及农村线路每季至少一次。）巡视人员按照规定的周期和要求对线路及其设备巡视检查，查看架空配电线路各类部件的状况，沿线情况以及有无异常等，经常地全面掌握线路及其沿线情况。巡视的周期可根据线路及其设备实际情况、不同季节气候特点以及不同时期负荷情况来确定，但不得少于相关规定范围的周期。</w:t>
      </w:r>
    </w:p>
    <w:p>
      <w:pPr>
        <w:ind w:firstLine="640" w:firstLineChars="200"/>
        <w:rPr>
          <w:rFonts w:ascii="楷体" w:hAnsi="楷体" w:eastAsia="楷体" w:cs="楷体"/>
          <w:bCs/>
          <w:sz w:val="32"/>
          <w:szCs w:val="32"/>
        </w:rPr>
      </w:pPr>
      <w:r>
        <w:rPr>
          <w:rFonts w:hint="eastAsia" w:ascii="楷体" w:hAnsi="楷体" w:eastAsia="楷体" w:cs="楷体"/>
          <w:bCs/>
          <w:sz w:val="32"/>
          <w:szCs w:val="32"/>
        </w:rPr>
        <w:t>配电线路巡视的季节性较强，各个时期在全面巡视的基础上有不同的侧重点。例如：雷雨季节到来之前，应检查处理绝缘子缺陷，检查并试验安装好防雷装置，检查维护接地装置；高温季节到来之前，应重点检查导线接头、导线弧垂、交叉跨越导线间距离，必要时进行调整，防止安全距离不满足要求；严冬季节，注意检查弧垂和导线覆冰情况，防止断线；大风季节到来之前，应在线路两侧剪除树枝、清理线路附近杂物等，检查加固杆塔基础及拉线；雨季前，对易受洪水冲刷或因挖地动土的杆塔基础进行加固；在易发生污闪事故的季节到来之前，应加强对线路绝缘子进行测试、清扫、处理缺陷。</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2、特殊巡视（根据需要进行）</w:t>
      </w:r>
    </w:p>
    <w:p>
      <w:pPr>
        <w:spacing w:line="240" w:lineRule="auto"/>
        <w:ind w:firstLine="640" w:firstLineChars="200"/>
        <w:jc w:val="left"/>
        <w:rPr>
          <w:rFonts w:ascii="楷体" w:hAnsi="楷体" w:eastAsia="楷体" w:cs="楷体"/>
          <w:bCs/>
          <w:sz w:val="32"/>
          <w:szCs w:val="32"/>
        </w:rPr>
      </w:pPr>
      <w:r>
        <w:rPr>
          <w:rFonts w:hint="eastAsia" w:ascii="楷体" w:hAnsi="楷体" w:eastAsia="楷体" w:cs="楷体"/>
          <w:bCs/>
          <w:sz w:val="32"/>
          <w:szCs w:val="32"/>
        </w:rPr>
        <w:t>在有保供电等特殊任务或气候聚变、自然灾害等严重影响线路安全运行时所进行线路巡视。特殊巡视不一定对全线路都进行检查，只是对特殊线路或线路的特殊地段进行检查，以便发现异常现象并采取相应措施。特殊巡视的周期不作规定，可根据实际情况随时进行，大风巡线时应沿着线路上风侧前进，以免触及断线的导线。</w:t>
      </w:r>
    </w:p>
    <w:p>
      <w:pPr>
        <w:spacing w:line="240" w:lineRule="auto"/>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3、夜间巡视（每年至少冬、夏季节各进行一次）</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在高峰负荷或阴雨天气时,检查导线各种连接点是否存在发热、打火现象、绝缘子有无闪络现象，因为这两种情况的出现，夜间最容易观察到。夜间巡线应沿着线路外侧进行。</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4、故障巡视（根据需要进行）</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巡视检查线路发生故障的地点及原因。无论线路断路器重合闸是否成功，均应在故障跳闸或发生接地后立即进行巡视。故障巡线时，应始终认为线路是带电的，即使明知该线路已经停电，亦应认为线路随时有恢复送电的可能。巡线人员发现导线断落地面或悬吊在空中时，应该设法防止行人靠近断线地点8米以内，并应迅速报告领导，等候处理。</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5、监察性巡视重要线路和事故多的线路每年至少一次）</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由部门领导和线路专责技术人员组成，了解线路和沿线情况，检查巡线员的工作质量，指导巡线员的工作。监察性巡视可结合春、秋季节安全大检查或高峰负荷期间进行，可全面巡视也可以抽巡。</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（三）巡视管理</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为了提高巡视质量和落实巡视维护责任，应设立巡视维护责任段和对应的责任人由专责负责某个责任段的巡视与维护。</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线路及其设备的巡视必须设有巡视卡，巡视完毕后及时做好记录。巡视完毕后及时做好记录。巡视卡是检查巡视工作质量的重要依据，应由巡视人员认真负责的填写，并由班长和部门领导签名同意。检查出的线路及其设备缺陷应认真记录，分类整理，制订方案，明确治理时间，及时安排人员消除线路及其设备缺陷。即执行设备缺陷闭环管理。此外，巡线员应有巡线手册（专用记事本），随时记录线路运行状况及时发现的设备缺陷。</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（四）巡视的内容</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1、查看沿线情况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查看线路上有无断落悬挂的树枝、风筝、衣物、金属物等杂物，防护地带内有无堆放的杂草、木材、易燃易爆物等，如果发现，应立即予以清除。查明各种异常现象和正在进行的工程，例如有可能危及线路安全运行的天线、井架、脚手架、机械施工设备等：在线路附近爆破、打靶及可能污染腐蚀线路及其设备的工厂；在防护区内土建施工、开渠挖沟、平整土地、植树造林、堆放建筑材料等；与公路、河流、房屋、弱电线线路以及其它与电力线路的交叉跨越距离是否符合要求。如有发现，应采取措施予以清除或及时书面通知有关单位停止建设、拆除。还应查看线路经过的地方是否存在电力线路与广播、电视、通讯线相互搭挂和交叉跨越情况，是否采取防止强电侵入弱电线路的防范措施，线路下方是否存在线路对树木放电而引起的火烧山隐患。</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2、查看杆塔及部件情况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主要查看杆塔有无倾斜、地基下沉、雨水冲刷、裂纹及露筋情况,检查标示的路线、名称及杆号是清楚正确。(混凝土电杆:转角杆、直线杆不应大于1.5%,转角杆不应向内角倾斜,终端杆不应向导线侧倾斜,向拉线侧倾斜应小于200mm,混凝土电杆不应有纵向裂纹,横向裂纹不应超过1/3周长,且裂纹宽度不应大于0.5mm。)杆塔所处的位置是否合理，是否给交通安全、城市景观造成不便。横担主要查看是否锈蚀、变形、松动或严重歪斜。铁横担、金具锈蚀不应起皮和出现麻点。&lt;直线杆塔倾斜度:钢筋混凝土电杆1.5%;钢管杆(塔)0.5%;角铁塔0.5%(50米及以上)1.5%(50米及以下高度铁塔);杆塔横担歪斜度1.0%,钢管塔为0.5%&gt;</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3、查看绝缘子情况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主要查看绝缘子是否脏污、闪络，是否有硬伤或裂纹，铁脚无弯曲，铁件无严重锈蚀。查看槽型悬式绝缘子的开口销是否脱出或遗失，大点销是否弯曲或脱出；球型悬式绝缘子的弹簧销子是否脱出；针式（或柱式、瓷横担）绝缘子的螺丝帽、弹簧垫是否松动或短缺，其固定铁脚是否弯曲或严重偏斜；瓷拉棒有否破损、裂纹及松动歪斜等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5、查看导线情况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查看导线有无断股、松动，弛度是否平衡，三根导线弛度应力是否一致。查看导线接续、跳引线触点、线夹处是否存在变色、发热、松动、腐蚀等现象，各类扎线及固定处缠绕的铝包带有无松开、断掉等现象。巡线时一般用肉眼直接进行观察，若看不清楚，可用望远镜和红外线监测技术对有疑问的地方详细观察，直至得出可靠结论。《引流线对邻相及对地（杆塔、金具、拉线等）距离是否符合要求（最大风偏时，10kV对地不小于200mm，线间不小于300mm；低压对地不小于100mm，线间不小于150mm。）</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6、查看接户线情况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查看接户线与线路的接续情况。接户线的绝缘层应完整，无剥落、开裂等现象；导线不应松弛、破旧，与主线连接处应使用同一种金属导线，每根导线接头不应多于1个，且应用同一型号导线相连接。接户线的支持构架应牢固，无严重锈蚀、腐朽现象，绝缘子无损坏，其线间距离、对地距离及交叉跨越距离应符合技术规程的规定。三相四线制低压接户线，在巡视好相线触点的同时，应特别注意零线触点是否完好。此外，应注意接户线的增减情况。</w:t>
      </w:r>
    </w:p>
    <w:p>
      <w:pPr>
        <w:jc w:val="left"/>
        <w:rPr>
          <w:rFonts w:ascii="楷体" w:hAnsi="楷体" w:eastAsia="楷体" w:cs="楷体"/>
          <w:bCs/>
          <w:sz w:val="32"/>
          <w:szCs w:val="32"/>
        </w:rPr>
      </w:pPr>
      <w:r>
        <w:rPr>
          <w:rFonts w:hint="eastAsia" w:ascii="楷体" w:hAnsi="楷体" w:eastAsia="楷体" w:cs="楷体"/>
          <w:bCs/>
          <w:sz w:val="32"/>
          <w:szCs w:val="32"/>
        </w:rPr>
        <w:t>7、查看拉线情况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查看拉线有无松动、锈蚀、断股、张力分配不均等现象，拉线地锚有无松动、缺土及土壤下陷、雨水冲刷等情况，拉线桩、保护桩有无腐蚀损坏等现象，线夹、花蓝螺丝、连接杆、报箍、拉线棒是否存在腐蚀松动等现象。查看穿过引线、导线、接户线的拉线是否装有拉线绝缘子，拉线绝缘子对地距离是否满足要求；拉线所处的位置是否合理，会否给交通安全、城市景观造成不良影响或行人造成不便；水平拉线对通车路面中心的垂直距离是否满足要求；拉线棒应无严重锈蚀、变形、损伤及上拔等现象；拉线基础应牢固，周围土壤有无突起、沉陷、缺土等现象。</w:t>
      </w:r>
    </w:p>
    <w:p>
      <w:pPr>
        <w:ind w:left="420" w:leftChars="200"/>
        <w:jc w:val="left"/>
        <w:rPr>
          <w:rFonts w:ascii="楷体" w:hAnsi="楷体" w:eastAsia="楷体" w:cs="楷体"/>
          <w:bCs/>
          <w:sz w:val="32"/>
          <w:szCs w:val="32"/>
        </w:rPr>
      </w:pPr>
      <w:r>
        <w:rPr>
          <w:rFonts w:hint="eastAsia" w:ascii="楷体" w:hAnsi="楷体" w:eastAsia="楷体" w:cs="楷体"/>
          <w:bCs/>
          <w:sz w:val="32"/>
          <w:szCs w:val="32"/>
        </w:rPr>
        <w:t>8、查看防雷设备及接地装置情况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主要查看放电间隙距离是否正确或烧坏；避雷器有无破损、裂纹、脏污；避雷器的固定是否牢固，有无倾斜、松动等现象；防雷设备引线、接地引下线的连接是否牢固可靠，上下压线有无开焊、脱落，接头有无锈蚀。查看接地引下线是否严重腐蚀、断股、断线或丢失；连接卡子螺丝是否松动或丢失；接地装置是否外露，在埋设接地体范围内有无土石方工程。</w:t>
      </w:r>
    </w:p>
    <w:p>
      <w:pPr>
        <w:ind w:firstLine="643" w:firstLineChars="200"/>
        <w:outlineLvl w:val="1"/>
        <w:rPr>
          <w:rFonts w:ascii="楷体" w:hAnsi="楷体" w:eastAsia="楷体" w:cs="楷体"/>
          <w:bCs/>
          <w:sz w:val="32"/>
          <w:szCs w:val="32"/>
        </w:rPr>
      </w:pPr>
      <w:bookmarkStart w:id="23" w:name="_Toc5825"/>
      <w:r>
        <w:rPr>
          <w:rFonts w:hint="eastAsia" w:ascii="楷体" w:hAnsi="楷体" w:eastAsia="楷体" w:cs="楷体"/>
          <w:b/>
          <w:bCs w:val="0"/>
          <w:sz w:val="32"/>
          <w:szCs w:val="32"/>
          <w:lang w:val="en-US" w:eastAsia="zh-CN"/>
        </w:rPr>
        <w:t>5.2、</w:t>
      </w:r>
      <w:r>
        <w:rPr>
          <w:rFonts w:hint="eastAsia" w:ascii="楷体" w:hAnsi="楷体" w:eastAsia="楷体" w:cs="楷体"/>
          <w:b/>
          <w:bCs w:val="0"/>
          <w:sz w:val="32"/>
          <w:szCs w:val="32"/>
        </w:rPr>
        <w:t>架空配电线路的防护</w:t>
      </w:r>
      <w:bookmarkEnd w:id="23"/>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配电线路及设备的防护应认真执行《电力法》、《电力设施保护条例》及《电力设施保护条例实施细则》的有关规定，做好保杆护线宣传工作，发动沿线有关部门和群众进行保杆护线，防止外力破坏，及时发现和消除设备缺陷。对可能威胁线路安全运行的各种施工或活动，应进行劝阻或制止，必要时向有关单位和个人签发防护通知书。对于造成事故或电力设施损坏者，应按情节与后果，提请公安司法机关依法惩处。</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配电线路维护人员对下列事项可先行处理，但事后应及时通知有关单位：</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（1）修剪超过规定界限的树木。</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（2）为处理电力线路事故或防御自然灾害时，修剪林区个别林木</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（3）清除可能影响供电安全的招牌或其他凸出物。</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配电线路及其设备应有明显的标志，标志包括运行名称及编号、相序标志、安全警示标志等，它们是防护的工作内容之一。通常，配电线路的每基杆塔和变压器台应有名称和编号标志，每回馈线的出口杆塔、分支杆、转角杆以及装有分段、联络、支线断路器、隔离开关的杆塔应设有相色标志，用黄、绿、红三色分别代表线路的A、B、C三相标志。柱上开关、开闭所、配电所（站、室）、箱式变压器、环网单元、分支箱的进出线应有名称、编号、相序标志。此外，配电线路还应设立安全警示标志和安全防护宣传牌，交通路口的杆塔或拉线有反光标志，当线路跨越通航江河时，应采取措施设立标志，防止船桅碰及线路。</w:t>
      </w:r>
    </w:p>
    <w:p>
      <w:pPr>
        <w:ind w:firstLine="643" w:firstLineChars="200"/>
        <w:outlineLvl w:val="1"/>
        <w:rPr>
          <w:rFonts w:hint="eastAsia" w:ascii="楷体" w:hAnsi="楷体" w:eastAsia="楷体" w:cs="楷体"/>
          <w:b/>
          <w:bCs w:val="0"/>
          <w:sz w:val="32"/>
          <w:szCs w:val="32"/>
        </w:rPr>
      </w:pPr>
      <w:bookmarkStart w:id="24" w:name="_Toc20798"/>
      <w:r>
        <w:rPr>
          <w:rFonts w:hint="eastAsia" w:ascii="楷体" w:hAnsi="楷体" w:eastAsia="楷体" w:cs="楷体"/>
          <w:b/>
          <w:bCs w:val="0"/>
          <w:sz w:val="32"/>
          <w:szCs w:val="32"/>
          <w:lang w:val="en-US" w:eastAsia="zh-CN"/>
        </w:rPr>
        <w:t>5.3、</w:t>
      </w:r>
      <w:r>
        <w:rPr>
          <w:rFonts w:hint="eastAsia" w:ascii="楷体" w:hAnsi="楷体" w:eastAsia="楷体" w:cs="楷体"/>
          <w:b/>
          <w:bCs w:val="0"/>
          <w:sz w:val="32"/>
          <w:szCs w:val="32"/>
        </w:rPr>
        <w:t>架空配电线路的检修</w:t>
      </w:r>
      <w:bookmarkEnd w:id="24"/>
    </w:p>
    <w:p>
      <w:pPr>
        <w:ind w:left="420" w:leftChars="200" w:firstLine="640" w:firstLineChars="200"/>
        <w:outlineLvl w:val="2"/>
        <w:rPr>
          <w:rFonts w:ascii="楷体" w:hAnsi="楷体" w:eastAsia="楷体" w:cs="楷体"/>
          <w:bCs/>
          <w:sz w:val="32"/>
          <w:szCs w:val="32"/>
        </w:rPr>
      </w:pPr>
      <w:r>
        <w:rPr>
          <w:rFonts w:hint="eastAsia" w:ascii="楷体" w:hAnsi="楷体" w:eastAsia="楷体" w:cs="楷体"/>
          <w:bCs/>
          <w:sz w:val="32"/>
          <w:szCs w:val="32"/>
        </w:rPr>
        <w:t>（一）检修内容</w:t>
      </w:r>
    </w:p>
    <w:p>
      <w:pPr>
        <w:ind w:left="420" w:leftChars="200" w:firstLine="640" w:firstLineChars="200"/>
        <w:rPr>
          <w:rFonts w:ascii="楷体" w:hAnsi="楷体" w:eastAsia="楷体" w:cs="楷体"/>
          <w:bCs/>
          <w:sz w:val="32"/>
          <w:szCs w:val="32"/>
        </w:rPr>
      </w:pPr>
      <w:r>
        <w:rPr>
          <w:rFonts w:hint="eastAsia" w:ascii="楷体" w:hAnsi="楷体" w:eastAsia="楷体" w:cs="楷体"/>
          <w:bCs/>
          <w:sz w:val="32"/>
          <w:szCs w:val="32"/>
        </w:rPr>
        <w:t>架空配电线路检修的内容主要包括清扫绝缘子，正杆、更换电杆、电杆加高（更换电杆或加铁帽子），修换横担、绝缘子、拉线，修换有缺陷的导线（详见导线、地线损伤造成强度损失或减少截面的处理）、调整弛度（不应超过设计允许偏差的正6%）、修接户进户线，修变压器台架、变压器试验和更换，修补接地装置（接地引线），修剪树木，处理沿线障碍物，处理接点过热及烧损，以及各种开关、避雷器的轮换、试验和更换等。架空配电线路预防性检查维护内容及周期如下：</w:t>
      </w:r>
    </w:p>
    <w:p>
      <w:pPr>
        <w:rPr>
          <w:rFonts w:ascii="楷体" w:hAnsi="楷体" w:eastAsia="楷体" w:cs="楷体"/>
          <w:bCs/>
          <w:sz w:val="32"/>
          <w:szCs w:val="32"/>
        </w:rPr>
      </w:pPr>
      <w:r>
        <w:rPr>
          <w:rFonts w:hint="eastAsia" w:ascii="楷体" w:hAnsi="楷体" w:eastAsia="楷体" w:cs="楷体"/>
          <w:bCs/>
          <w:sz w:val="32"/>
          <w:szCs w:val="32"/>
        </w:rPr>
        <w:drawing>
          <wp:inline distT="0" distB="0" distL="114300" distR="114300">
            <wp:extent cx="5827395" cy="3105785"/>
            <wp:effectExtent l="0" t="0" r="1905" b="18415"/>
            <wp:docPr id="1"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23"/>
                    <a:stretch>
                      <a:fillRect/>
                    </a:stretch>
                  </pic:blipFill>
                  <pic:spPr>
                    <a:xfrm>
                      <a:off x="0" y="0"/>
                      <a:ext cx="5827395" cy="3105785"/>
                    </a:xfrm>
                    <a:prstGeom prst="rect">
                      <a:avLst/>
                    </a:prstGeom>
                    <a:noFill/>
                    <a:ln>
                      <a:noFill/>
                    </a:ln>
                  </pic:spPr>
                </pic:pic>
              </a:graphicData>
            </a:graphic>
          </wp:inline>
        </w:drawing>
      </w:r>
    </w:p>
    <w:p>
      <w:pPr>
        <w:ind w:firstLine="640" w:firstLineChars="200"/>
        <w:outlineLvl w:val="2"/>
        <w:rPr>
          <w:rFonts w:ascii="楷体" w:hAnsi="楷体" w:eastAsia="楷体" w:cs="楷体"/>
          <w:bCs/>
          <w:sz w:val="32"/>
          <w:szCs w:val="32"/>
        </w:rPr>
      </w:pPr>
      <w:r>
        <w:rPr>
          <w:rFonts w:hint="eastAsia" w:ascii="楷体" w:hAnsi="楷体" w:eastAsia="楷体" w:cs="楷体"/>
          <w:bCs/>
          <w:sz w:val="32"/>
          <w:szCs w:val="32"/>
        </w:rPr>
        <w:t>（二）检修方法</w:t>
      </w:r>
    </w:p>
    <w:p>
      <w:pPr>
        <w:ind w:firstLine="640" w:firstLineChars="200"/>
        <w:rPr>
          <w:rFonts w:ascii="楷体" w:hAnsi="楷体" w:eastAsia="楷体" w:cs="楷体"/>
          <w:bCs/>
          <w:sz w:val="32"/>
          <w:szCs w:val="32"/>
        </w:rPr>
      </w:pPr>
      <w:r>
        <w:rPr>
          <w:rFonts w:hint="eastAsia" w:ascii="楷体" w:hAnsi="楷体" w:eastAsia="楷体" w:cs="楷体"/>
          <w:bCs/>
          <w:sz w:val="32"/>
          <w:szCs w:val="32"/>
        </w:rPr>
        <w:t>1、正杆</w:t>
      </w:r>
    </w:p>
    <w:p>
      <w:pPr>
        <w:ind w:firstLine="640" w:firstLineChars="200"/>
        <w:rPr>
          <w:rFonts w:ascii="楷体" w:hAnsi="楷体" w:eastAsia="楷体" w:cs="楷体"/>
          <w:bCs/>
          <w:sz w:val="32"/>
          <w:szCs w:val="32"/>
        </w:rPr>
      </w:pPr>
      <w:r>
        <w:rPr>
          <w:rFonts w:hint="eastAsia" w:ascii="楷体" w:hAnsi="楷体" w:eastAsia="楷体" w:cs="楷体"/>
          <w:bCs/>
          <w:sz w:val="32"/>
          <w:szCs w:val="32"/>
        </w:rPr>
        <w:t>2、整拉线</w:t>
      </w:r>
    </w:p>
    <w:p>
      <w:pPr>
        <w:ind w:firstLine="640" w:firstLineChars="200"/>
        <w:rPr>
          <w:rFonts w:ascii="楷体" w:hAnsi="楷体" w:eastAsia="楷体" w:cs="楷体"/>
          <w:bCs/>
          <w:sz w:val="32"/>
          <w:szCs w:val="32"/>
        </w:rPr>
      </w:pPr>
      <w:r>
        <w:rPr>
          <w:rFonts w:hint="eastAsia" w:ascii="楷体" w:hAnsi="楷体" w:eastAsia="楷体" w:cs="楷体"/>
          <w:bCs/>
          <w:sz w:val="32"/>
          <w:szCs w:val="32"/>
        </w:rPr>
        <w:t>3、调整导线弧垂</w:t>
      </w:r>
    </w:p>
    <w:p>
      <w:pPr>
        <w:ind w:firstLine="640" w:firstLineChars="200"/>
        <w:rPr>
          <w:rFonts w:ascii="楷体" w:hAnsi="楷体" w:eastAsia="楷体" w:cs="楷体"/>
          <w:bCs/>
          <w:sz w:val="32"/>
          <w:szCs w:val="32"/>
        </w:rPr>
      </w:pPr>
      <w:r>
        <w:rPr>
          <w:rFonts w:hint="eastAsia" w:ascii="楷体" w:hAnsi="楷体" w:eastAsia="楷体" w:cs="楷体"/>
          <w:bCs/>
          <w:sz w:val="32"/>
          <w:szCs w:val="32"/>
        </w:rPr>
        <w:t>4、更换直线杆横担</w:t>
      </w:r>
    </w:p>
    <w:p>
      <w:pPr>
        <w:ind w:firstLine="640" w:firstLineChars="200"/>
        <w:rPr>
          <w:rFonts w:ascii="楷体" w:hAnsi="楷体" w:eastAsia="楷体" w:cs="楷体"/>
          <w:bCs/>
          <w:sz w:val="32"/>
          <w:szCs w:val="32"/>
        </w:rPr>
      </w:pPr>
      <w:r>
        <w:rPr>
          <w:rFonts w:hint="eastAsia" w:ascii="楷体" w:hAnsi="楷体" w:eastAsia="楷体" w:cs="楷体"/>
          <w:bCs/>
          <w:sz w:val="32"/>
          <w:szCs w:val="32"/>
        </w:rPr>
        <w:t>5、更换终端杆横担</w:t>
      </w:r>
    </w:p>
    <w:p>
      <w:pPr>
        <w:ind w:firstLine="640" w:firstLineChars="200"/>
        <w:rPr>
          <w:rFonts w:ascii="楷体" w:hAnsi="楷体" w:eastAsia="楷体" w:cs="楷体"/>
          <w:bCs/>
          <w:sz w:val="32"/>
          <w:szCs w:val="32"/>
        </w:rPr>
      </w:pPr>
      <w:r>
        <w:rPr>
          <w:rFonts w:hint="eastAsia" w:ascii="楷体" w:hAnsi="楷体" w:eastAsia="楷体" w:cs="楷体"/>
          <w:bCs/>
          <w:sz w:val="32"/>
          <w:szCs w:val="32"/>
        </w:rPr>
        <w:t>6、更换耐张杆绝缘子</w:t>
      </w:r>
    </w:p>
    <w:p>
      <w:pPr>
        <w:ind w:firstLine="640" w:firstLineChars="200"/>
        <w:rPr>
          <w:rFonts w:ascii="楷体" w:hAnsi="楷体" w:eastAsia="楷体" w:cs="楷体"/>
          <w:bCs/>
          <w:sz w:val="32"/>
          <w:szCs w:val="32"/>
        </w:rPr>
      </w:pPr>
      <w:r>
        <w:rPr>
          <w:rFonts w:hint="eastAsia" w:ascii="楷体" w:hAnsi="楷体" w:eastAsia="楷体" w:cs="楷体"/>
          <w:bCs/>
          <w:sz w:val="32"/>
          <w:szCs w:val="32"/>
        </w:rPr>
        <w:t>7、更换耐张线夹</w:t>
      </w:r>
    </w:p>
    <w:p>
      <w:pPr>
        <w:ind w:firstLine="640" w:firstLineChars="200"/>
        <w:rPr>
          <w:rFonts w:ascii="楷体" w:hAnsi="楷体" w:eastAsia="楷体" w:cs="楷体"/>
          <w:bCs/>
          <w:sz w:val="32"/>
          <w:szCs w:val="32"/>
        </w:rPr>
      </w:pPr>
      <w:r>
        <w:rPr>
          <w:rFonts w:hint="eastAsia" w:ascii="楷体" w:hAnsi="楷体" w:eastAsia="楷体" w:cs="楷体"/>
          <w:bCs/>
          <w:sz w:val="32"/>
          <w:szCs w:val="32"/>
        </w:rPr>
        <w:t>8、翻线与撤线</w:t>
      </w:r>
    </w:p>
    <w:p>
      <w:pPr>
        <w:ind w:firstLine="640" w:firstLineChars="200"/>
        <w:rPr>
          <w:rFonts w:ascii="楷体" w:hAnsi="楷体" w:eastAsia="楷体" w:cs="楷体"/>
          <w:bCs/>
          <w:sz w:val="32"/>
          <w:szCs w:val="32"/>
        </w:rPr>
      </w:pPr>
      <w:r>
        <w:rPr>
          <w:rFonts w:hint="eastAsia" w:ascii="楷体" w:hAnsi="楷体" w:eastAsia="楷体" w:cs="楷体"/>
          <w:bCs/>
          <w:sz w:val="32"/>
          <w:szCs w:val="32"/>
        </w:rPr>
        <w:t>9、绝缘导线的修补与接续</w:t>
      </w:r>
    </w:p>
    <w:p>
      <w:pPr>
        <w:ind w:firstLine="643" w:firstLineChars="200"/>
        <w:outlineLvl w:val="1"/>
        <w:rPr>
          <w:rFonts w:ascii="楷体" w:hAnsi="楷体" w:eastAsia="楷体" w:cs="楷体"/>
          <w:b/>
          <w:bCs w:val="0"/>
          <w:sz w:val="32"/>
          <w:szCs w:val="32"/>
        </w:rPr>
      </w:pPr>
      <w:bookmarkStart w:id="25" w:name="_Toc9211"/>
      <w:r>
        <w:rPr>
          <w:rFonts w:hint="eastAsia" w:ascii="楷体" w:hAnsi="楷体" w:eastAsia="楷体" w:cs="楷体"/>
          <w:b/>
          <w:bCs w:val="0"/>
          <w:sz w:val="32"/>
          <w:szCs w:val="32"/>
          <w:lang w:val="en-US" w:eastAsia="zh-CN"/>
        </w:rPr>
        <w:t>5.4、</w:t>
      </w:r>
      <w:r>
        <w:rPr>
          <w:rFonts w:hint="eastAsia" w:ascii="楷体" w:hAnsi="楷体" w:eastAsia="楷体" w:cs="楷体"/>
          <w:b/>
          <w:bCs w:val="0"/>
          <w:sz w:val="32"/>
          <w:szCs w:val="32"/>
        </w:rPr>
        <w:t>常见故障及其预防</w:t>
      </w:r>
      <w:bookmarkEnd w:id="25"/>
    </w:p>
    <w:p>
      <w:pPr>
        <w:ind w:firstLine="640" w:firstLineChars="200"/>
        <w:rPr>
          <w:rFonts w:ascii="楷体" w:hAnsi="楷体" w:eastAsia="楷体" w:cs="楷体"/>
          <w:bCs/>
          <w:sz w:val="32"/>
          <w:szCs w:val="32"/>
        </w:rPr>
      </w:pPr>
      <w:r>
        <w:rPr>
          <w:rFonts w:hint="eastAsia" w:ascii="楷体" w:hAnsi="楷体" w:eastAsia="楷体" w:cs="楷体"/>
          <w:bCs/>
          <w:sz w:val="32"/>
          <w:szCs w:val="32"/>
        </w:rPr>
        <w:t>架空配电线路常见的故障主要有:电气性故障和机械性破坏故障两大类。</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一、电气性故障及其预防</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配电网在运行中经常发生的故障，大多数是短路故障，少数是断线故障。（断线故障是我们最为忌讳的）</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1、短路的原因及其危害</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短路是指相与相之间或相与地之间的连接，它</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包括三相短路、三相接地短路、两相短路、两相接地短路和单相短路接地。短路的主要原因为相间绝缘或相对地绝缘被破坏，如绝缘击穿、金属连接等。</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短路不仅在电气回路中产生很大的短路电流,诱发催生很大的热效应和电动力效应,从而损坏电气设备,而且短路会引起电力网络中电压下降,靠近短路越近,电压降得越多,影响用户的正常供电.</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（1）单相接地</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线路一相的一点对地绝缘损坏，该相电流经由此点流入大地的形式。单相接地是电气故障中出现机会最多的故障，它的危害主要在于使不接地的配电网三相平衡系统被打破，非故障相的电压升高为线电压，可能引起非故障相绝缘的破坏，从而发展成为两相或三相短路接地。造成单相接地的因素很多，如一相导线的断线落地、树枝碰及导线、跳线因风偏对杆塔放电、支持固定导线的绝缘子、避雷器的绝缘被击穿等。（单相短路时，故障相的电流与综合阻抗的大小成反比。在中性点直接接地的系统中，变压器中性点接地越多，短路电流越大。）</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（2）两相短路</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线路的任意两相之间造成直接放电称为两相短路。它将使通过导线的电流比正常时增大许多倍，并在放电点形成强烈的电弧，烧坏导线，造成中断供电。两相短路包括两相短路接地，比单相接地情况危害要严重得许多。两相短路的原因有混线、雷击、外力破坏等。</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（两相短路时，零序电流和零序电压为零，两故障相电流大小相等，方向相反，在故障点为故障相电压的两倍，方向正好相反。）</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（3）三相短路</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在线路同一地点的三相间直接放电称为三相短路。三相短路（包括三相短路接地）是线路上最严重的电气故障，不过它出现的机会较少。三相短路的原因有混线，线路带地线合闸、线路倒杆造成三相短路接地。</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（正序等效定则：不对称短路时，短路点故障相中短路电流的绝对值，与短路电流正序分量成正比，即:</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object>
          <v:shape id="_x0000_i1025" o:spt="75" type="#_x0000_t75" style="height:59.25pt;width:220.5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2、缺相</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断线不接地，通常又称为缺相运行，它将使送电端三相有电压，受电端一相无电压，三相电动机无法运转。缺相运行的原因有：保险丝熔断、跳线因接头接触不好过热或烧断、开关某一相合闸不到位等。危害运行设备的正常运行，处理不及时容易烧坏设备。</w:t>
      </w:r>
    </w:p>
    <w:p>
      <w:pPr>
        <w:ind w:firstLine="640" w:firstLineChars="200"/>
        <w:jc w:val="left"/>
        <w:outlineLvl w:val="9"/>
        <w:rPr>
          <w:rFonts w:ascii="楷体" w:hAnsi="楷体" w:eastAsia="楷体" w:cs="楷体"/>
          <w:bCs/>
          <w:sz w:val="32"/>
          <w:szCs w:val="32"/>
        </w:rPr>
      </w:pPr>
      <w:r>
        <w:rPr>
          <w:rFonts w:hint="eastAsia" w:ascii="楷体" w:hAnsi="楷体" w:eastAsia="楷体" w:cs="楷体"/>
          <w:bCs/>
          <w:sz w:val="32"/>
          <w:szCs w:val="32"/>
        </w:rPr>
        <w:t>3、电气性故障的预防</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根据电气性故障发生的原因，可采取以下相应的预防措施：</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（1）单相接地：及时清理线路走廊、修剪过高的树木、拆除危及安全运行的违章建筑，确保安全运行。</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（2）混线：调整弧垂、扩大相间距离、缩小档距。</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（3）外力破坏：悬挂安全标示牌、加强保杆护线的宣传、加强跟踪线路走廊的异常变化和工地施工的情况。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（4）雷击的预防：加装避雷器、降低接地电阻，降低雷击的损坏程度；启用重合闸功能，提高供电的可靠性。</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（5）绝缘子击穿：选用合格的绝缘子，在满足绝缘配合的条件下提高电压等级和防污秽等级；加强绝缘子清扫.</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二、机械性破坏故障及其预防</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架空配电线路上的机械破坏故障，常见的有倒杆或断杆、导线损伤或断线等。</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1、倒杆、断杆</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倒杆是指电杆本身变未折断,但电杆的杆身已从直立状态倾倒,甚至完全倒落在地面。断杆是指电杆本身折断，特别是电杆的根部折断，杆身倒落地面。倒杆和断杆故障绝大多数会造成供电中断。</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线路发生倒杆或断杆的主要原因有电杆埋设深度不够、电杆强度不足、自然灾害如大风或覆冰使杆塔受力增加、基础下沉或被雨水冲刷、防风拉线或承力拉线失去拉力作用、外力如汽车撞击等。</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预防的措施为：加强巡视，及时发现并消除缺陷，重点检查电杆缺陷有无裂纹或腐蚀、基础及拉线情况，汛期和严冬要重点检查，对易受外力撞击的杆塔应加警示标志、及时迁移。</w:t>
      </w:r>
    </w:p>
    <w:p>
      <w:pPr>
        <w:ind w:firstLine="640" w:firstLineChars="200"/>
        <w:jc w:val="left"/>
        <w:outlineLvl w:val="2"/>
        <w:rPr>
          <w:rFonts w:ascii="楷体" w:hAnsi="楷体" w:eastAsia="楷体" w:cs="楷体"/>
          <w:bCs/>
          <w:sz w:val="32"/>
          <w:szCs w:val="32"/>
        </w:rPr>
      </w:pPr>
      <w:r>
        <w:rPr>
          <w:rFonts w:hint="eastAsia" w:ascii="楷体" w:hAnsi="楷体" w:eastAsia="楷体" w:cs="楷体"/>
          <w:bCs/>
          <w:sz w:val="32"/>
          <w:szCs w:val="32"/>
        </w:rPr>
        <w:t>2、导线损伤或断线</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导线损伤的原因包括制造质量问题、安装、外力撞击如开山炸石等、导线过热、雷击闪络等。预防的措施为：加强货物质量验收关、施工质量验收关，加强线路走廊的防护，加强线路的巡视。</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导线断线的原因包括覆冰、雷击断线、接头发热烧断、导线的振动、安装、制造质量等。预防的措施为：及时跟踪调整弧垂，采取有效的防雷措施，加强导线接头的跟踪检查、安装防振锤等。</w:t>
      </w:r>
    </w:p>
    <w:p>
      <w:pPr>
        <w:ind w:firstLine="640" w:firstLineChars="200"/>
        <w:outlineLvl w:val="2"/>
        <w:rPr>
          <w:rFonts w:ascii="楷体" w:hAnsi="楷体" w:eastAsia="楷体" w:cs="楷体"/>
          <w:bCs/>
          <w:sz w:val="32"/>
          <w:szCs w:val="32"/>
        </w:rPr>
      </w:pPr>
      <w:r>
        <w:rPr>
          <w:rFonts w:hint="eastAsia" w:ascii="楷体" w:hAnsi="楷体" w:eastAsia="楷体" w:cs="楷体"/>
          <w:bCs/>
          <w:sz w:val="32"/>
          <w:szCs w:val="32"/>
        </w:rPr>
        <w:t>三、故障的抢修</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配电线路发生事故时，应尽快查出事故地点和原因，清除事故根源，防止扩大事故；采取措施防止行人接近故障导线和设备（8米以内），避免发生人身事故；尽量缩小事故停电范围和减少事故损失；对已经停电的用户尽快恢复供电。故障抢修的步骤如下：</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（1）馈线发生故障时，运行部门应立即通知抢修班组，并提供有助于查找故障点的相关信息。</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（2）抢修班组在接到由用户信息部门或运行部门传递来的故障信息后，履行事故应急抢修单程序、并迅速出动，尽快达到故障现场。</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（3）抢修现场故障的进一步查找及分析判断。</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（4）故障段隔离及现场故障修复。同时给运行部门反馈事故原因、事故处理所需要的时间，便于给用电客户沟通。</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（5）故障处理完成后，报告运行部门，拆除所有安全措施、恢复供电。</w:t>
      </w:r>
    </w:p>
    <w:p>
      <w:pPr>
        <w:ind w:firstLine="640" w:firstLineChars="200"/>
        <w:jc w:val="left"/>
        <w:rPr>
          <w:rFonts w:ascii="楷体" w:hAnsi="楷体" w:eastAsia="楷体" w:cs="楷体"/>
          <w:bCs/>
          <w:sz w:val="32"/>
          <w:szCs w:val="32"/>
        </w:rPr>
      </w:pPr>
      <w:r>
        <w:rPr>
          <w:rFonts w:hint="eastAsia" w:ascii="楷体" w:hAnsi="楷体" w:eastAsia="楷体" w:cs="楷体"/>
          <w:bCs/>
          <w:sz w:val="32"/>
          <w:szCs w:val="32"/>
        </w:rPr>
        <w:t>运行部门为便于迅速、有效地处理事故，应建立健全事故抢修组织和有效的联系方式，并做好大面积停电预案及演练。故障发生后，抢修班组应根据故障报修信息做好记录，迅速、准确地作出初步判断和确定查找故障点方案，尽快组织处理故障，对故障信息（故障报修次数、达到现场时间、故障处理时间、客户满意度等）进行统计、分析、不断持续改进和提高故障处理的速度和水平。</w:t>
      </w: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ind w:firstLine="640" w:firstLineChars="200"/>
        <w:jc w:val="left"/>
        <w:rPr>
          <w:rFonts w:ascii="楷体" w:hAnsi="楷体" w:eastAsia="楷体" w:cs="楷体"/>
          <w:bCs/>
          <w:sz w:val="32"/>
          <w:szCs w:val="32"/>
        </w:rPr>
      </w:pPr>
    </w:p>
    <w:p>
      <w:pPr>
        <w:pStyle w:val="2"/>
        <w:jc w:val="center"/>
        <w:outlineLvl w:val="0"/>
        <w:rPr>
          <w:rFonts w:ascii="楷体" w:hAnsi="楷体" w:eastAsia="楷体" w:cs="楷体"/>
          <w:sz w:val="44"/>
          <w:szCs w:val="44"/>
        </w:rPr>
      </w:pPr>
      <w:bookmarkStart w:id="26" w:name="_Toc27290"/>
      <w:bookmarkStart w:id="31" w:name="_GoBack"/>
      <w:bookmarkEnd w:id="31"/>
      <w:r>
        <w:rPr>
          <w:rFonts w:hint="eastAsia" w:ascii="楷体" w:hAnsi="楷体" w:eastAsia="楷体" w:cs="楷体"/>
          <w:sz w:val="44"/>
          <w:szCs w:val="44"/>
          <w:lang w:val="en-US" w:eastAsia="zh-CN"/>
        </w:rPr>
        <w:t>六、</w:t>
      </w:r>
      <w:r>
        <w:rPr>
          <w:rFonts w:hint="eastAsia" w:ascii="楷体" w:hAnsi="楷体" w:eastAsia="楷体" w:cs="楷体"/>
          <w:sz w:val="44"/>
          <w:szCs w:val="44"/>
        </w:rPr>
        <w:t>电力电缆的运行与维护</w:t>
      </w:r>
      <w:bookmarkEnd w:id="26"/>
    </w:p>
    <w:p>
      <w:pPr>
        <w:rPr>
          <w:rFonts w:ascii="楷体" w:hAnsi="楷体" w:eastAsia="楷体" w:cs="楷体"/>
          <w:sz w:val="32"/>
          <w:szCs w:val="32"/>
        </w:rPr>
      </w:pPr>
      <w:r>
        <w:rPr>
          <w:rFonts w:hint="eastAsia" w:ascii="楷体" w:hAnsi="楷体" w:eastAsia="楷体" w:cs="楷体"/>
          <w:sz w:val="32"/>
          <w:szCs w:val="32"/>
        </w:rPr>
        <w:t>设备的运行管理</w:t>
      </w:r>
    </w:p>
    <w:p>
      <w:pPr>
        <w:outlineLvl w:val="1"/>
        <w:rPr>
          <w:rFonts w:ascii="楷体" w:hAnsi="楷体" w:eastAsia="楷体" w:cs="楷体"/>
          <w:sz w:val="32"/>
          <w:szCs w:val="32"/>
        </w:rPr>
      </w:pPr>
      <w:bookmarkStart w:id="27" w:name="_Toc18916"/>
      <w:r>
        <w:rPr>
          <w:rFonts w:hint="eastAsia" w:ascii="楷体" w:hAnsi="楷体" w:eastAsia="楷体" w:cs="楷体"/>
          <w:sz w:val="32"/>
          <w:szCs w:val="32"/>
          <w:lang w:val="en-US" w:eastAsia="zh-CN"/>
        </w:rPr>
        <w:t>6.</w:t>
      </w:r>
      <w:r>
        <w:rPr>
          <w:rFonts w:hint="eastAsia" w:ascii="楷体" w:hAnsi="楷体" w:eastAsia="楷体" w:cs="楷体"/>
          <w:sz w:val="32"/>
          <w:szCs w:val="32"/>
        </w:rPr>
        <w:t>1、电缆的巡视</w:t>
      </w:r>
      <w:bookmarkEnd w:id="27"/>
    </w:p>
    <w:p>
      <w:pPr>
        <w:rPr>
          <w:rFonts w:ascii="楷体" w:hAnsi="楷体" w:eastAsia="楷体" w:cs="楷体"/>
          <w:sz w:val="32"/>
          <w:szCs w:val="32"/>
        </w:rPr>
      </w:pPr>
      <w:r>
        <w:rPr>
          <w:rFonts w:hint="eastAsia" w:ascii="楷体" w:hAnsi="楷体" w:eastAsia="楷体" w:cs="楷体"/>
          <w:sz w:val="32"/>
          <w:szCs w:val="32"/>
        </w:rPr>
        <w:t>为保证电缆及设备的安全可靠运行，除严格执行部颁运行规程外，还制定的电缆现场运行规程和电缆管沟运行规程，并结合</w:t>
      </w:r>
      <w:r>
        <w:rPr>
          <w:rFonts w:hint="eastAsia" w:ascii="楷体" w:hAnsi="楷体" w:eastAsia="楷体" w:cs="楷体"/>
          <w:sz w:val="32"/>
          <w:szCs w:val="32"/>
          <w:lang w:val="en-US" w:eastAsia="zh-CN"/>
        </w:rPr>
        <w:t>辽宁</w:t>
      </w:r>
      <w:r>
        <w:rPr>
          <w:rFonts w:hint="eastAsia" w:ascii="楷体" w:hAnsi="楷体" w:eastAsia="楷体" w:cs="楷体"/>
          <w:sz w:val="32"/>
          <w:szCs w:val="32"/>
        </w:rPr>
        <w:t>地区的实际情况采取了相应措施。</w:t>
      </w:r>
    </w:p>
    <w:p>
      <w:pPr>
        <w:rPr>
          <w:rFonts w:ascii="楷体" w:hAnsi="楷体" w:eastAsia="楷体" w:cs="楷体"/>
          <w:sz w:val="32"/>
          <w:szCs w:val="32"/>
        </w:rPr>
      </w:pPr>
      <w:r>
        <w:rPr>
          <w:rFonts w:hint="eastAsia" w:ascii="楷体" w:hAnsi="楷体" w:eastAsia="楷体" w:cs="楷体"/>
          <w:sz w:val="32"/>
          <w:szCs w:val="32"/>
        </w:rPr>
        <w:t>（1）巡视类别</w:t>
      </w:r>
    </w:p>
    <w:p>
      <w:pPr>
        <w:rPr>
          <w:rFonts w:ascii="楷体" w:hAnsi="楷体" w:eastAsia="楷体" w:cs="楷体"/>
          <w:sz w:val="32"/>
          <w:szCs w:val="32"/>
        </w:rPr>
      </w:pPr>
      <w:r>
        <w:rPr>
          <w:rFonts w:hint="eastAsia" w:ascii="楷体" w:hAnsi="楷体" w:eastAsia="楷体" w:cs="楷体"/>
          <w:sz w:val="32"/>
          <w:szCs w:val="32"/>
        </w:rPr>
        <w:t>（1）定期巡视：掌握线路基本的运行状况。电缆本体及附件，构筑物等是否正常运行。</w:t>
      </w:r>
    </w:p>
    <w:p>
      <w:pPr>
        <w:rPr>
          <w:rFonts w:ascii="楷体" w:hAnsi="楷体" w:eastAsia="楷体" w:cs="楷体"/>
          <w:sz w:val="32"/>
          <w:szCs w:val="32"/>
        </w:rPr>
      </w:pPr>
      <w:r>
        <w:rPr>
          <w:rFonts w:hint="eastAsia" w:ascii="楷体" w:hAnsi="楷体" w:eastAsia="楷体" w:cs="楷体"/>
          <w:sz w:val="32"/>
          <w:szCs w:val="32"/>
        </w:rPr>
        <w:t>（2）特殊巡视：在气候恶劣（及大雾等异常天气）情况下，对电缆线路进行特殊巡视，从而查出在正常天气很难发现的缺陷。</w:t>
      </w:r>
    </w:p>
    <w:p>
      <w:pPr>
        <w:rPr>
          <w:rFonts w:ascii="楷体" w:hAnsi="楷体" w:eastAsia="楷体" w:cs="楷体"/>
          <w:sz w:val="32"/>
          <w:szCs w:val="32"/>
        </w:rPr>
      </w:pPr>
      <w:r>
        <w:rPr>
          <w:rFonts w:hint="eastAsia" w:ascii="楷体" w:hAnsi="楷体" w:eastAsia="楷体" w:cs="楷体"/>
          <w:sz w:val="32"/>
          <w:szCs w:val="32"/>
        </w:rPr>
        <w:t>（3）夜间巡视：在线路负荷高峰或阴雾易闪络天气时进行。检查接点有无发热、电缆头、绝缘子有无爬闪。</w:t>
      </w:r>
    </w:p>
    <w:p>
      <w:pPr>
        <w:rPr>
          <w:rFonts w:ascii="楷体" w:hAnsi="楷体" w:eastAsia="楷体" w:cs="楷体"/>
          <w:sz w:val="32"/>
          <w:szCs w:val="32"/>
        </w:rPr>
      </w:pPr>
      <w:r>
        <w:rPr>
          <w:rFonts w:hint="eastAsia" w:ascii="楷体" w:hAnsi="楷体" w:eastAsia="楷体" w:cs="楷体"/>
          <w:sz w:val="32"/>
          <w:szCs w:val="32"/>
        </w:rPr>
        <w:t>（4）故障巡视：查找电缆线路的故障和原因。</w:t>
      </w:r>
    </w:p>
    <w:p>
      <w:pPr>
        <w:rPr>
          <w:rFonts w:ascii="楷体" w:hAnsi="楷体" w:eastAsia="楷体" w:cs="楷体"/>
          <w:sz w:val="32"/>
          <w:szCs w:val="32"/>
        </w:rPr>
      </w:pPr>
      <w:r>
        <w:rPr>
          <w:rFonts w:hint="eastAsia" w:ascii="楷体" w:hAnsi="楷体" w:eastAsia="楷体" w:cs="楷体"/>
          <w:sz w:val="32"/>
          <w:szCs w:val="32"/>
        </w:rPr>
        <w:t>（5）监察性巡视：对有缺陷而又可监视运行的线路，保电线路等进行的加强性巡视。</w:t>
      </w:r>
    </w:p>
    <w:p>
      <w:pPr>
        <w:rPr>
          <w:rFonts w:ascii="楷体" w:hAnsi="楷体" w:eastAsia="楷体" w:cs="楷体"/>
          <w:sz w:val="32"/>
          <w:szCs w:val="32"/>
        </w:rPr>
      </w:pPr>
    </w:p>
    <w:p>
      <w:pPr>
        <w:outlineLvl w:val="1"/>
        <w:rPr>
          <w:rFonts w:ascii="楷体" w:hAnsi="楷体" w:eastAsia="楷体" w:cs="楷体"/>
          <w:sz w:val="32"/>
          <w:szCs w:val="32"/>
        </w:rPr>
      </w:pPr>
      <w:bookmarkStart w:id="28" w:name="_Toc897"/>
      <w:r>
        <w:rPr>
          <w:rFonts w:hint="eastAsia" w:ascii="楷体" w:hAnsi="楷体" w:eastAsia="楷体" w:cs="楷体"/>
          <w:sz w:val="32"/>
          <w:szCs w:val="32"/>
          <w:lang w:val="en-US" w:eastAsia="zh-CN"/>
        </w:rPr>
        <w:t>6.</w:t>
      </w:r>
      <w:r>
        <w:rPr>
          <w:rFonts w:hint="eastAsia" w:ascii="楷体" w:hAnsi="楷体" w:eastAsia="楷体" w:cs="楷体"/>
          <w:sz w:val="32"/>
          <w:szCs w:val="32"/>
        </w:rPr>
        <w:t>2、巡视主要注意事项</w:t>
      </w:r>
      <w:bookmarkEnd w:id="28"/>
    </w:p>
    <w:p>
      <w:pPr>
        <w:rPr>
          <w:rFonts w:ascii="楷体" w:hAnsi="楷体" w:eastAsia="楷体" w:cs="楷体"/>
          <w:sz w:val="32"/>
          <w:szCs w:val="32"/>
        </w:rPr>
      </w:pPr>
      <w:r>
        <w:rPr>
          <w:rFonts w:hint="eastAsia" w:ascii="楷体" w:hAnsi="楷体" w:eastAsia="楷体" w:cs="楷体"/>
          <w:sz w:val="32"/>
          <w:szCs w:val="32"/>
        </w:rPr>
        <w:t>（1）电缆线路上不应对置瓦砾、矿渣、建筑材料、笨重物件、酸碱性排泄物或砌堆石灰坑等。</w:t>
      </w:r>
    </w:p>
    <w:p>
      <w:pPr>
        <w:rPr>
          <w:rFonts w:ascii="楷体" w:hAnsi="楷体" w:eastAsia="楷体" w:cs="楷体"/>
          <w:sz w:val="32"/>
          <w:szCs w:val="32"/>
        </w:rPr>
      </w:pPr>
      <w:r>
        <w:rPr>
          <w:rFonts w:hint="eastAsia" w:ascii="楷体" w:hAnsi="楷体" w:eastAsia="楷体" w:cs="楷体"/>
          <w:sz w:val="32"/>
          <w:szCs w:val="32"/>
        </w:rPr>
        <w:t>（2）对于通过桥梁的电缆，应检查桥堍两端电缆是否拖拉过紧，保护管或槽有无脱开或锈烂现象。</w:t>
      </w:r>
    </w:p>
    <w:p>
      <w:pPr>
        <w:rPr>
          <w:rFonts w:ascii="楷体" w:hAnsi="楷体" w:eastAsia="楷体" w:cs="楷体"/>
          <w:sz w:val="32"/>
          <w:szCs w:val="32"/>
        </w:rPr>
      </w:pPr>
      <w:r>
        <w:rPr>
          <w:rFonts w:hint="eastAsia" w:ascii="楷体" w:hAnsi="楷体" w:eastAsia="楷体" w:cs="楷体"/>
          <w:sz w:val="32"/>
          <w:szCs w:val="32"/>
        </w:rPr>
        <w:t>（3）对户外与架空线连接的电缆和终端头应检查终端头是否完整，引出线的接点有无发热现象和电缆铅包有无龟裂漏油，靠近地面一段电缆是否被车辆碰撞等。</w:t>
      </w:r>
    </w:p>
    <w:p>
      <w:pPr>
        <w:rPr>
          <w:rFonts w:ascii="楷体" w:hAnsi="楷体" w:eastAsia="楷体" w:cs="楷体"/>
          <w:sz w:val="32"/>
          <w:szCs w:val="32"/>
        </w:rPr>
      </w:pPr>
      <w:r>
        <w:rPr>
          <w:rFonts w:hint="eastAsia" w:ascii="楷体" w:hAnsi="楷体" w:eastAsia="楷体" w:cs="楷体"/>
          <w:sz w:val="32"/>
          <w:szCs w:val="32"/>
        </w:rPr>
        <w:t>（4）隧道内的电缆要检查电缆位置是否正常，接头有无变形漏油，温度是否正常，构建是否失落，通风、排水、照明等设施是否完整。特别要注意防火设施是否完善。</w:t>
      </w:r>
    </w:p>
    <w:p>
      <w:pPr>
        <w:outlineLvl w:val="1"/>
        <w:rPr>
          <w:rFonts w:ascii="楷体" w:hAnsi="楷体" w:eastAsia="楷体" w:cs="楷体"/>
          <w:sz w:val="32"/>
          <w:szCs w:val="32"/>
        </w:rPr>
      </w:pPr>
      <w:bookmarkStart w:id="29" w:name="_Toc15726"/>
      <w:r>
        <w:rPr>
          <w:rFonts w:hint="eastAsia" w:ascii="楷体" w:hAnsi="楷体" w:eastAsia="楷体" w:cs="楷体"/>
          <w:sz w:val="32"/>
          <w:szCs w:val="32"/>
          <w:lang w:val="en-US" w:eastAsia="zh-CN"/>
        </w:rPr>
        <w:t>6.</w:t>
      </w:r>
      <w:r>
        <w:rPr>
          <w:rFonts w:hint="eastAsia" w:ascii="楷体" w:hAnsi="楷体" w:eastAsia="楷体" w:cs="楷体"/>
          <w:sz w:val="32"/>
          <w:szCs w:val="32"/>
        </w:rPr>
        <w:t>3、电缆的检修</w:t>
      </w:r>
      <w:bookmarkEnd w:id="29"/>
    </w:p>
    <w:p>
      <w:pPr>
        <w:outlineLvl w:val="2"/>
        <w:rPr>
          <w:rFonts w:ascii="楷体" w:hAnsi="楷体" w:eastAsia="楷体" w:cs="楷体"/>
          <w:sz w:val="32"/>
          <w:szCs w:val="32"/>
        </w:rPr>
      </w:pPr>
      <w:r>
        <w:rPr>
          <w:rFonts w:hint="eastAsia" w:ascii="楷体" w:hAnsi="楷体" w:eastAsia="楷体" w:cs="楷体"/>
          <w:sz w:val="32"/>
          <w:szCs w:val="32"/>
        </w:rPr>
        <w:t>（1）户外、户内终端维护检修</w:t>
      </w:r>
    </w:p>
    <w:p>
      <w:pPr>
        <w:rPr>
          <w:rFonts w:ascii="楷体" w:hAnsi="楷体" w:eastAsia="楷体" w:cs="楷体"/>
          <w:sz w:val="32"/>
          <w:szCs w:val="32"/>
        </w:rPr>
      </w:pPr>
      <w:r>
        <w:rPr>
          <w:rFonts w:hint="eastAsia" w:ascii="楷体" w:hAnsi="楷体" w:eastAsia="楷体" w:cs="楷体"/>
          <w:sz w:val="32"/>
          <w:szCs w:val="32"/>
        </w:rPr>
        <w:t>清扫电缆终端，检查有无电晕放电痕迹；检查终端接点接触是否良好；核对线路铭牌、相位颜色；油漆支架及电缆铠装；检查接地线并测量接地电阻；按预试周期测量电缆主绝缘电阻，外护层、内衬层绝缘电阻，交叉互联系统的电气试验；对有压力的电缆终端、中间接头记录其压力，有无渗漏现象；检查装有油位指示器的终端油位；对单芯电缆还应测量记录各相接地环流。例行的防污闪工作。</w:t>
      </w:r>
    </w:p>
    <w:p>
      <w:pPr>
        <w:outlineLvl w:val="2"/>
        <w:rPr>
          <w:rFonts w:ascii="楷体" w:hAnsi="楷体" w:eastAsia="楷体" w:cs="楷体"/>
          <w:sz w:val="32"/>
          <w:szCs w:val="32"/>
        </w:rPr>
      </w:pPr>
      <w:r>
        <w:rPr>
          <w:rFonts w:hint="eastAsia" w:ascii="楷体" w:hAnsi="楷体" w:eastAsia="楷体" w:cs="楷体"/>
          <w:sz w:val="32"/>
          <w:szCs w:val="32"/>
        </w:rPr>
        <w:t>（2）电缆井口及电缆沟盖板</w:t>
      </w:r>
    </w:p>
    <w:p>
      <w:pPr>
        <w:rPr>
          <w:rFonts w:ascii="楷体" w:hAnsi="楷体" w:eastAsia="楷体" w:cs="楷体"/>
          <w:sz w:val="32"/>
          <w:szCs w:val="32"/>
        </w:rPr>
      </w:pPr>
      <w:r>
        <w:rPr>
          <w:rFonts w:hint="eastAsia" w:ascii="楷体" w:hAnsi="楷体" w:eastAsia="楷体" w:cs="楷体"/>
          <w:sz w:val="32"/>
          <w:szCs w:val="32"/>
        </w:rPr>
        <w:t>及时更换丢失、损坏的电缆井口和电缆沟盖板，减少马路杀手。工区现管辖电缆井口4700余套，电缆沟269公里，平均每年更换电缆井口300余套，更换率达6.3%。</w:t>
      </w:r>
    </w:p>
    <w:p>
      <w:pPr>
        <w:outlineLvl w:val="2"/>
        <w:rPr>
          <w:rFonts w:ascii="楷体" w:hAnsi="楷体" w:eastAsia="楷体" w:cs="楷体"/>
          <w:sz w:val="32"/>
          <w:szCs w:val="32"/>
        </w:rPr>
      </w:pPr>
      <w:r>
        <w:rPr>
          <w:rFonts w:hint="eastAsia" w:ascii="楷体" w:hAnsi="楷体" w:eastAsia="楷体" w:cs="楷体"/>
          <w:sz w:val="32"/>
          <w:szCs w:val="32"/>
        </w:rPr>
        <w:t>（3）电缆土建设施维护检修工作</w:t>
      </w:r>
    </w:p>
    <w:p>
      <w:pPr>
        <w:rPr>
          <w:rFonts w:ascii="楷体" w:hAnsi="楷体" w:eastAsia="楷体" w:cs="楷体"/>
          <w:sz w:val="32"/>
          <w:szCs w:val="32"/>
        </w:rPr>
      </w:pPr>
      <w:r>
        <w:rPr>
          <w:rFonts w:hint="eastAsia" w:ascii="楷体" w:hAnsi="楷体" w:eastAsia="楷体" w:cs="楷体"/>
          <w:sz w:val="32"/>
          <w:szCs w:val="32"/>
        </w:rPr>
        <w:t>（主要包括电缆工井、排管、电缆沟、电缆隧道、电缆夹层等）；清扫电缆沟并检查电缆本体及电缆接头，排除电缆沟内积水，采取堵漏措施；</w:t>
      </w:r>
    </w:p>
    <w:p>
      <w:pPr>
        <w:outlineLvl w:val="2"/>
        <w:rPr>
          <w:rFonts w:ascii="楷体" w:hAnsi="楷体" w:eastAsia="楷体" w:cs="楷体"/>
          <w:sz w:val="32"/>
          <w:szCs w:val="32"/>
        </w:rPr>
      </w:pPr>
      <w:r>
        <w:rPr>
          <w:rFonts w:hint="eastAsia" w:ascii="楷体" w:hAnsi="楷体" w:eastAsia="楷体" w:cs="楷体"/>
          <w:sz w:val="32"/>
          <w:szCs w:val="32"/>
        </w:rPr>
        <w:t>（4）电缆桥架、支架维护检修工作；</w:t>
      </w:r>
    </w:p>
    <w:p>
      <w:pPr>
        <w:rPr>
          <w:rFonts w:ascii="楷体" w:hAnsi="楷体" w:eastAsia="楷体" w:cs="楷体"/>
          <w:sz w:val="32"/>
          <w:szCs w:val="32"/>
        </w:rPr>
      </w:pPr>
      <w:r>
        <w:rPr>
          <w:rFonts w:hint="eastAsia" w:ascii="楷体" w:hAnsi="楷体" w:eastAsia="楷体" w:cs="楷体"/>
          <w:sz w:val="32"/>
          <w:szCs w:val="32"/>
        </w:rPr>
        <w:t>基础底角螺丝完整无松动，焊接良好无开裂，无锈蚀，桥堍两侧电缆的松弛部分有无变化。</w:t>
      </w:r>
    </w:p>
    <w:p>
      <w:pPr>
        <w:outlineLvl w:val="2"/>
        <w:rPr>
          <w:rFonts w:ascii="楷体" w:hAnsi="楷体" w:eastAsia="楷体" w:cs="楷体"/>
          <w:sz w:val="32"/>
          <w:szCs w:val="32"/>
        </w:rPr>
      </w:pPr>
      <w:r>
        <w:rPr>
          <w:rFonts w:hint="eastAsia" w:ascii="楷体" w:hAnsi="楷体" w:eastAsia="楷体" w:cs="楷体"/>
          <w:sz w:val="32"/>
          <w:szCs w:val="32"/>
        </w:rPr>
        <w:t>（5）其他附属设备维护检修工作</w:t>
      </w:r>
    </w:p>
    <w:p>
      <w:pPr>
        <w:rPr>
          <w:rFonts w:ascii="楷体" w:hAnsi="楷体" w:eastAsia="楷体" w:cs="楷体"/>
          <w:sz w:val="32"/>
          <w:szCs w:val="32"/>
        </w:rPr>
      </w:pPr>
      <w:r>
        <w:rPr>
          <w:rFonts w:hint="eastAsia" w:ascii="楷体" w:hAnsi="楷体" w:eastAsia="楷体" w:cs="楷体"/>
          <w:sz w:val="32"/>
          <w:szCs w:val="32"/>
        </w:rPr>
        <w:t>自动排水、温度监控、气体监测、烟气报警系统等）；</w:t>
      </w:r>
    </w:p>
    <w:p>
      <w:pPr>
        <w:outlineLvl w:val="2"/>
        <w:rPr>
          <w:rFonts w:ascii="楷体" w:hAnsi="楷体" w:eastAsia="楷体" w:cs="楷体"/>
          <w:sz w:val="32"/>
          <w:szCs w:val="32"/>
        </w:rPr>
      </w:pPr>
      <w:r>
        <w:rPr>
          <w:rFonts w:hint="eastAsia" w:ascii="楷体" w:hAnsi="楷体" w:eastAsia="楷体" w:cs="楷体"/>
          <w:sz w:val="32"/>
          <w:szCs w:val="32"/>
        </w:rPr>
        <w:t>（6）电缆标识维护检修工作；</w:t>
      </w:r>
    </w:p>
    <w:p>
      <w:pPr>
        <w:outlineLvl w:val="2"/>
        <w:rPr>
          <w:rFonts w:ascii="楷体" w:hAnsi="楷体" w:eastAsia="楷体" w:cs="楷体"/>
          <w:sz w:val="32"/>
          <w:szCs w:val="32"/>
        </w:rPr>
      </w:pPr>
      <w:r>
        <w:rPr>
          <w:rFonts w:hint="eastAsia" w:ascii="楷体" w:hAnsi="楷体" w:eastAsia="楷体" w:cs="楷体"/>
          <w:sz w:val="32"/>
          <w:szCs w:val="32"/>
        </w:rPr>
        <w:t>（7）分支箱、环网柜维护检修工作。</w:t>
      </w:r>
    </w:p>
    <w:p>
      <w:pPr>
        <w:rPr>
          <w:rFonts w:ascii="楷体" w:hAnsi="楷体" w:eastAsia="楷体" w:cs="楷体"/>
          <w:sz w:val="32"/>
          <w:szCs w:val="32"/>
        </w:rPr>
      </w:pPr>
      <w:r>
        <w:rPr>
          <w:rFonts w:hint="eastAsia" w:ascii="楷体" w:hAnsi="楷体" w:eastAsia="楷体" w:cs="楷体"/>
          <w:sz w:val="32"/>
          <w:szCs w:val="32"/>
        </w:rPr>
        <w:t>外观检查。（有无损伤、锈蚀，有无双重编号及警示标志）</w:t>
      </w:r>
    </w:p>
    <w:p>
      <w:pPr>
        <w:rPr>
          <w:rFonts w:ascii="楷体" w:hAnsi="楷体" w:eastAsia="楷体" w:cs="楷体"/>
          <w:sz w:val="32"/>
          <w:szCs w:val="32"/>
        </w:rPr>
      </w:pPr>
      <w:r>
        <w:rPr>
          <w:rFonts w:hint="eastAsia" w:ascii="楷体" w:hAnsi="楷体" w:eastAsia="楷体" w:cs="楷体"/>
          <w:sz w:val="32"/>
          <w:szCs w:val="32"/>
        </w:rPr>
        <w:t>断路器、接地刀的实际位置和显示位置检查。</w:t>
      </w:r>
    </w:p>
    <w:p>
      <w:pPr>
        <w:rPr>
          <w:rFonts w:ascii="楷体" w:hAnsi="楷体" w:eastAsia="楷体" w:cs="楷体"/>
          <w:sz w:val="32"/>
          <w:szCs w:val="32"/>
        </w:rPr>
      </w:pPr>
      <w:r>
        <w:rPr>
          <w:rFonts w:hint="eastAsia" w:ascii="楷体" w:hAnsi="楷体" w:eastAsia="楷体" w:cs="楷体"/>
          <w:sz w:val="32"/>
          <w:szCs w:val="32"/>
        </w:rPr>
        <w:t>断路器灭弧室内SF6气体压力检查。</w:t>
      </w:r>
    </w:p>
    <w:p>
      <w:pPr>
        <w:rPr>
          <w:rFonts w:ascii="楷体" w:hAnsi="楷体" w:eastAsia="楷体" w:cs="楷体"/>
          <w:sz w:val="32"/>
          <w:szCs w:val="32"/>
        </w:rPr>
      </w:pPr>
      <w:r>
        <w:rPr>
          <w:rFonts w:hint="eastAsia" w:ascii="楷体" w:hAnsi="楷体" w:eastAsia="楷体" w:cs="楷体"/>
          <w:sz w:val="32"/>
          <w:szCs w:val="32"/>
        </w:rPr>
        <w:t>电压表、电流表检查。</w:t>
      </w:r>
    </w:p>
    <w:p>
      <w:pPr>
        <w:rPr>
          <w:rFonts w:ascii="楷体" w:hAnsi="楷体" w:eastAsia="楷体" w:cs="楷体"/>
          <w:sz w:val="32"/>
          <w:szCs w:val="32"/>
        </w:rPr>
      </w:pPr>
      <w:r>
        <w:rPr>
          <w:rFonts w:hint="eastAsia" w:ascii="楷体" w:hAnsi="楷体" w:eastAsia="楷体" w:cs="楷体"/>
          <w:sz w:val="32"/>
          <w:szCs w:val="32"/>
        </w:rPr>
        <w:t>带电显示器的检查。</w:t>
      </w:r>
    </w:p>
    <w:p>
      <w:pPr>
        <w:outlineLvl w:val="1"/>
        <w:rPr>
          <w:rFonts w:ascii="楷体" w:hAnsi="楷体" w:eastAsia="楷体" w:cs="楷体"/>
          <w:sz w:val="32"/>
          <w:szCs w:val="32"/>
        </w:rPr>
      </w:pPr>
      <w:bookmarkStart w:id="30" w:name="_Toc21453"/>
      <w:r>
        <w:rPr>
          <w:rFonts w:hint="eastAsia" w:ascii="楷体" w:hAnsi="楷体" w:eastAsia="楷体" w:cs="楷体"/>
          <w:sz w:val="32"/>
          <w:szCs w:val="32"/>
          <w:lang w:val="en-US" w:eastAsia="zh-CN"/>
        </w:rPr>
        <w:t>6.</w:t>
      </w:r>
      <w:r>
        <w:rPr>
          <w:rFonts w:hint="eastAsia" w:ascii="楷体" w:hAnsi="楷体" w:eastAsia="楷体" w:cs="楷体"/>
          <w:sz w:val="32"/>
          <w:szCs w:val="32"/>
        </w:rPr>
        <w:t>4、技术监督工作</w:t>
      </w:r>
      <w:bookmarkEnd w:id="30"/>
    </w:p>
    <w:p>
      <w:pPr>
        <w:rPr>
          <w:rFonts w:ascii="楷体" w:hAnsi="楷体" w:eastAsia="楷体" w:cs="楷体"/>
          <w:sz w:val="32"/>
          <w:szCs w:val="32"/>
        </w:rPr>
      </w:pPr>
      <w:r>
        <w:rPr>
          <w:rFonts w:hint="eastAsia" w:ascii="楷体" w:hAnsi="楷体" w:eastAsia="楷体" w:cs="楷体"/>
          <w:sz w:val="32"/>
          <w:szCs w:val="32"/>
        </w:rPr>
        <w:t>随着电缆设备的急剧增加，为解决设备增加与人员不足之间的矛盾，必须采用先进测试及监督技术，加强对设备的技术监督水平。</w:t>
      </w:r>
    </w:p>
    <w:p>
      <w:pPr>
        <w:rPr>
          <w:rFonts w:ascii="楷体" w:hAnsi="楷体" w:eastAsia="楷体" w:cs="楷体"/>
          <w:sz w:val="32"/>
          <w:szCs w:val="32"/>
        </w:rPr>
      </w:pPr>
      <w:r>
        <w:rPr>
          <w:rFonts w:hint="eastAsia" w:ascii="楷体" w:hAnsi="楷体" w:eastAsia="楷体" w:cs="楷体"/>
          <w:sz w:val="32"/>
          <w:szCs w:val="32"/>
        </w:rPr>
        <w:t>（1）红外测温技术的应用：</w:t>
      </w:r>
    </w:p>
    <w:p>
      <w:pPr>
        <w:rPr>
          <w:rFonts w:ascii="楷体" w:hAnsi="楷体" w:eastAsia="楷体" w:cs="楷体"/>
          <w:sz w:val="32"/>
          <w:szCs w:val="32"/>
        </w:rPr>
      </w:pPr>
      <w:r>
        <w:rPr>
          <w:rFonts w:hint="eastAsia" w:ascii="楷体" w:hAnsi="楷体" w:eastAsia="楷体" w:cs="楷体"/>
          <w:sz w:val="32"/>
          <w:szCs w:val="32"/>
        </w:rPr>
        <w:t>测温是一项监督设备运行的一项重要手段。诸如电缆及其附属设备在运行中的发热现象，正常巡视中很难发现。目前工区运用了远红外呈像技术，对电缆附件各部接点、外护套、电缆排列最密集处或散热情况最差处、重要线路接地点等处测量。测温时间选择高温大负荷及保电时段。</w:t>
      </w:r>
    </w:p>
    <w:p>
      <w:pPr>
        <w:rPr>
          <w:rFonts w:ascii="楷体" w:hAnsi="楷体" w:eastAsia="楷体" w:cs="楷体"/>
          <w:sz w:val="32"/>
          <w:szCs w:val="32"/>
        </w:rPr>
      </w:pPr>
      <w:r>
        <w:rPr>
          <w:rFonts w:hint="eastAsia" w:ascii="楷体" w:hAnsi="楷体" w:eastAsia="楷体" w:cs="楷体"/>
          <w:sz w:val="32"/>
          <w:szCs w:val="32"/>
        </w:rPr>
        <w:t>（3）电缆的预防性试验：</w:t>
      </w:r>
    </w:p>
    <w:p>
      <w:pPr>
        <w:rPr>
          <w:rFonts w:ascii="楷体" w:hAnsi="楷体" w:eastAsia="楷体" w:cs="楷体"/>
          <w:sz w:val="32"/>
          <w:szCs w:val="32"/>
        </w:rPr>
      </w:pPr>
      <w:r>
        <w:rPr>
          <w:rFonts w:hint="eastAsia" w:ascii="楷体" w:hAnsi="楷体" w:eastAsia="楷体" w:cs="楷体"/>
          <w:sz w:val="32"/>
          <w:szCs w:val="32"/>
        </w:rPr>
        <w:t>110KV及以上电缆每3年按照预试计划对绝缘护套和交叉互联箱进行绝缘预试；110KV以下根据电缆运行状况安排预试。</w:t>
      </w:r>
    </w:p>
    <w:p>
      <w:pPr>
        <w:rPr>
          <w:rFonts w:ascii="楷体" w:hAnsi="楷体" w:eastAsia="楷体" w:cs="楷体"/>
          <w:sz w:val="32"/>
          <w:szCs w:val="32"/>
        </w:rPr>
      </w:pPr>
      <w:r>
        <w:rPr>
          <w:rFonts w:hint="eastAsia" w:ascii="楷体" w:hAnsi="楷体" w:eastAsia="楷体" w:cs="楷体"/>
          <w:sz w:val="32"/>
          <w:szCs w:val="32"/>
        </w:rPr>
        <w:t>（4）异性气体监测：</w:t>
      </w:r>
    </w:p>
    <w:p>
      <w:pPr>
        <w:rPr>
          <w:rFonts w:ascii="楷体" w:hAnsi="楷体" w:eastAsia="楷体" w:cs="楷体"/>
          <w:sz w:val="32"/>
          <w:szCs w:val="32"/>
        </w:rPr>
      </w:pPr>
      <w:r>
        <w:rPr>
          <w:rFonts w:hint="eastAsia" w:ascii="楷体" w:hAnsi="楷体" w:eastAsia="楷体" w:cs="楷体"/>
          <w:sz w:val="32"/>
          <w:szCs w:val="32"/>
        </w:rPr>
        <w:t>定期对电缆沟进行异性气体检测，并留存记录，打开井口或进沟作业前必须进行气体检测，并将检测记录填入工作票规定位置。</w:t>
      </w:r>
    </w:p>
    <w:p>
      <w:pPr>
        <w:rPr>
          <w:rFonts w:ascii="楷体" w:hAnsi="楷体" w:eastAsia="楷体" w:cs="楷体"/>
          <w:sz w:val="32"/>
          <w:szCs w:val="32"/>
        </w:rPr>
      </w:pPr>
      <w:r>
        <w:rPr>
          <w:rFonts w:hint="eastAsia" w:ascii="楷体" w:hAnsi="楷体" w:eastAsia="楷体" w:cs="楷体"/>
          <w:sz w:val="32"/>
          <w:szCs w:val="32"/>
        </w:rPr>
        <w:t>（5）防污闪：</w:t>
      </w:r>
    </w:p>
    <w:p>
      <w:pPr>
        <w:rPr>
          <w:rFonts w:ascii="楷体" w:hAnsi="楷体" w:eastAsia="楷体" w:cs="楷体"/>
          <w:sz w:val="32"/>
          <w:szCs w:val="32"/>
        </w:rPr>
      </w:pPr>
      <w:r>
        <w:rPr>
          <w:rFonts w:hint="eastAsia" w:ascii="楷体" w:hAnsi="楷体" w:eastAsia="楷体" w:cs="楷体"/>
          <w:sz w:val="32"/>
          <w:szCs w:val="32"/>
        </w:rPr>
        <w:t>（1）定期对瓷质绝缘设备涂刷RTV涂料；</w:t>
      </w:r>
    </w:p>
    <w:p>
      <w:pPr>
        <w:rPr>
          <w:rFonts w:ascii="楷体" w:hAnsi="楷体" w:eastAsia="楷体" w:cs="楷体"/>
          <w:sz w:val="32"/>
          <w:szCs w:val="32"/>
        </w:rPr>
      </w:pPr>
      <w:r>
        <w:rPr>
          <w:rFonts w:hint="eastAsia" w:ascii="楷体" w:hAnsi="楷体" w:eastAsia="楷体" w:cs="楷体"/>
          <w:sz w:val="32"/>
          <w:szCs w:val="32"/>
        </w:rPr>
        <w:t>（2）大雾天气或污秽较严重地区加强巡视；</w:t>
      </w:r>
    </w:p>
    <w:p>
      <w:pPr>
        <w:rPr>
          <w:rFonts w:ascii="楷体" w:hAnsi="楷体" w:eastAsia="楷体" w:cs="楷体"/>
          <w:sz w:val="32"/>
          <w:szCs w:val="32"/>
        </w:rPr>
      </w:pPr>
      <w:r>
        <w:rPr>
          <w:rFonts w:hint="eastAsia" w:ascii="楷体" w:hAnsi="楷体" w:eastAsia="楷体" w:cs="楷体"/>
          <w:sz w:val="32"/>
          <w:szCs w:val="32"/>
        </w:rPr>
        <w:t>（3）尽量将瓷质绝缘设备更换为复合绝缘材料。</w:t>
      </w:r>
    </w:p>
    <w:p>
      <w:pPr>
        <w:rPr>
          <w:rFonts w:ascii="楷体" w:hAnsi="楷体" w:eastAsia="楷体" w:cs="楷体"/>
          <w:sz w:val="32"/>
          <w:szCs w:val="32"/>
        </w:rPr>
      </w:pPr>
      <w:r>
        <w:rPr>
          <w:rFonts w:hint="eastAsia" w:ascii="楷体" w:hAnsi="楷体" w:eastAsia="楷体" w:cs="楷体"/>
          <w:sz w:val="32"/>
          <w:szCs w:val="32"/>
        </w:rPr>
        <w:t>（4）对于合成绝缘子还应进行停电检查其柔韧、脆性等机械性能的老化试验和有否电蚀。</w:t>
      </w:r>
    </w:p>
    <w:p>
      <w:pPr>
        <w:rPr>
          <w:rFonts w:ascii="楷体" w:hAnsi="楷体" w:eastAsia="楷体" w:cs="楷体"/>
          <w:sz w:val="32"/>
          <w:szCs w:val="32"/>
        </w:rPr>
      </w:pPr>
      <w:r>
        <w:rPr>
          <w:rFonts w:hint="eastAsia" w:ascii="楷体" w:hAnsi="楷体" w:eastAsia="楷体" w:cs="楷体"/>
          <w:sz w:val="32"/>
          <w:szCs w:val="32"/>
        </w:rPr>
        <w:t>（6）地阻、地网设施的修试：</w:t>
      </w:r>
    </w:p>
    <w:p>
      <w:pPr>
        <w:rPr>
          <w:rFonts w:ascii="楷体" w:hAnsi="楷体" w:eastAsia="楷体" w:cs="楷体"/>
          <w:sz w:val="32"/>
          <w:szCs w:val="32"/>
        </w:rPr>
      </w:pPr>
      <w:r>
        <w:rPr>
          <w:rFonts w:hint="eastAsia" w:ascii="楷体" w:hAnsi="楷体" w:eastAsia="楷体" w:cs="楷体"/>
          <w:sz w:val="32"/>
          <w:szCs w:val="32"/>
        </w:rPr>
        <w:t>（1）定期对环网柜、分支箱及设备杆塔地网进行测修，超标者进行降阻处理。</w:t>
      </w:r>
    </w:p>
    <w:p>
      <w:pPr>
        <w:rPr>
          <w:rFonts w:ascii="楷体" w:hAnsi="楷体" w:eastAsia="楷体" w:cs="楷体"/>
          <w:sz w:val="32"/>
          <w:szCs w:val="32"/>
        </w:rPr>
      </w:pPr>
      <w:r>
        <w:rPr>
          <w:rFonts w:hint="eastAsia" w:ascii="楷体" w:hAnsi="楷体" w:eastAsia="楷体" w:cs="楷体"/>
          <w:sz w:val="32"/>
          <w:szCs w:val="32"/>
        </w:rPr>
        <w:t>（2）对运行10年以上的地网进行开挖检查。</w:t>
      </w:r>
    </w:p>
    <w:p>
      <w:pPr>
        <w:jc w:val="left"/>
        <w:rPr>
          <w:rFonts w:ascii="楷体" w:hAnsi="楷体" w:eastAsia="楷体" w:cs="楷体"/>
          <w:bCs/>
          <w:sz w:val="32"/>
          <w:szCs w:val="32"/>
        </w:rPr>
      </w:pPr>
    </w:p>
    <w:p>
      <w:pPr>
        <w:rPr>
          <w:rFonts w:ascii="楷体" w:hAnsi="楷体" w:eastAsia="楷体" w:cs="楷体"/>
        </w:rPr>
        <w:sectPr>
          <w:pgSz w:w="11850" w:h="16783"/>
          <w:pgMar w:top="737" w:right="1134" w:bottom="590" w:left="1134" w:header="227" w:footer="454" w:gutter="0"/>
          <w:pgNumType w:fmt="numberInDash"/>
          <w:cols w:space="0" w:num="1"/>
          <w:docGrid w:type="lines" w:linePitch="322" w:charSpace="0"/>
        </w:sect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20955</wp:posOffset>
            </wp:positionV>
            <wp:extent cx="539750" cy="539750"/>
            <wp:effectExtent l="0" t="0" r="12700" b="12700"/>
            <wp:wrapSquare wrapText="bothSides"/>
            <wp:docPr id="12" name="图片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
                    <pic:cNvPicPr>
                      <a:picLocks noChangeAspect="1"/>
                    </pic:cNvPicPr>
                  </pic:nvPicPr>
                  <pic:blipFill>
                    <a:blip r:embed="rId26"/>
                    <a:stretch>
                      <a:fillRect/>
                    </a:stretch>
                  </pic:blipFill>
                  <pic:spPr>
                    <a:xfrm>
                      <a:off x="0" y="0"/>
                      <a:ext cx="539750" cy="539750"/>
                    </a:xfrm>
                    <a:prstGeom prst="rect">
                      <a:avLst/>
                    </a:prstGeom>
                  </pic:spPr>
                </pic:pic>
              </a:graphicData>
            </a:graphic>
          </wp:anchor>
        </w:drawing>
      </w:r>
      <w:r>
        <w:rPr>
          <w:rFonts w:hint="eastAsia"/>
          <w:lang w:val="en-US" w:eastAsia="zh-CN"/>
        </w:rPr>
        <w:t>港奥电力</w:t>
      </w:r>
    </w:p>
    <w:p>
      <w:pPr>
        <w:rPr>
          <w:rFonts w:hint="eastAsia" w:ascii="宋体" w:hAnsi="宋体" w:eastAsia="宋体" w:cs="宋体"/>
          <w:i w:val="0"/>
          <w:caps w:val="0"/>
          <w:color w:val="000000"/>
          <w:spacing w:val="0"/>
          <w:sz w:val="24"/>
          <w:szCs w:val="24"/>
          <w:u w:val="none"/>
          <w:shd w:val="clear" w:fill="FFFFFF"/>
          <w:lang w:val="en-US" w:eastAsia="zh-CN"/>
        </w:rPr>
      </w:pPr>
      <w:r>
        <w:rPr>
          <w:rFonts w:hint="eastAsia"/>
          <w:lang w:val="en-US" w:eastAsia="zh-CN"/>
        </w:rPr>
        <w:t>电话：</w:t>
      </w:r>
      <w:r>
        <w:rPr>
          <w:rFonts w:hint="eastAsia" w:ascii="宋体" w:hAnsi="宋体" w:eastAsia="宋体" w:cs="宋体"/>
          <w:i w:val="0"/>
          <w:caps w:val="0"/>
          <w:color w:val="000000"/>
          <w:spacing w:val="0"/>
          <w:sz w:val="22"/>
          <w:szCs w:val="22"/>
          <w:u w:val="none"/>
          <w:shd w:val="clear" w:fill="FFFFFF"/>
          <w:lang w:val="en-US" w:eastAsia="zh-CN"/>
        </w:rPr>
        <w:t>0417</w:t>
      </w:r>
      <w:r>
        <w:rPr>
          <w:rFonts w:hint="eastAsia" w:ascii="宋体" w:hAnsi="宋体" w:cs="宋体"/>
          <w:i w:val="0"/>
          <w:caps w:val="0"/>
          <w:color w:val="000000"/>
          <w:spacing w:val="0"/>
          <w:sz w:val="22"/>
          <w:szCs w:val="22"/>
          <w:u w:val="none"/>
          <w:shd w:val="clear" w:fill="FFFFFF"/>
          <w:lang w:val="en-US" w:eastAsia="zh-CN"/>
        </w:rPr>
        <w:t>-</w:t>
      </w:r>
      <w:r>
        <w:rPr>
          <w:rFonts w:hint="eastAsia" w:ascii="宋体" w:hAnsi="宋体" w:eastAsia="宋体" w:cs="宋体"/>
          <w:i w:val="0"/>
          <w:caps w:val="0"/>
          <w:color w:val="000000"/>
          <w:spacing w:val="0"/>
          <w:sz w:val="22"/>
          <w:szCs w:val="22"/>
          <w:u w:val="none"/>
          <w:shd w:val="clear" w:fill="FFFFFF"/>
          <w:lang w:val="en-US" w:eastAsia="zh-CN"/>
        </w:rPr>
        <w:t>7209155</w:t>
      </w:r>
    </w:p>
    <w:p>
      <w:pPr>
        <w:rPr>
          <w:rFonts w:hint="eastAsia" w:asciiTheme="minorEastAsia" w:hAnsiTheme="minorEastAsia" w:eastAsiaTheme="minorEastAsia" w:cstheme="minorEastAsia"/>
          <w:i w:val="0"/>
          <w:caps w:val="0"/>
          <w:color w:val="000000"/>
          <w:spacing w:val="0"/>
          <w:sz w:val="21"/>
          <w:szCs w:val="21"/>
          <w:u w:val="none"/>
          <w:shd w:val="clear" w:fill="FFFFFF"/>
          <w:lang w:val="en-US" w:eastAsia="zh-CN"/>
        </w:rPr>
      </w:pPr>
      <w:r>
        <w:rPr>
          <w:rFonts w:hint="eastAsia" w:asciiTheme="minorEastAsia" w:hAnsiTheme="minorEastAsia" w:eastAsiaTheme="minorEastAsia" w:cstheme="minorEastAsia"/>
          <w:i w:val="0"/>
          <w:caps w:val="0"/>
          <w:color w:val="000000"/>
          <w:spacing w:val="0"/>
          <w:sz w:val="21"/>
          <w:szCs w:val="21"/>
          <w:u w:val="none"/>
          <w:shd w:val="clear" w:fill="FFFFFF"/>
          <w:lang w:val="en-US" w:eastAsia="zh-CN"/>
        </w:rPr>
        <w:t>地址</w:t>
      </w:r>
      <w:r>
        <w:rPr>
          <w:rFonts w:hint="eastAsia" w:asciiTheme="minorEastAsia" w:hAnsiTheme="minorEastAsia" w:cstheme="minorEastAsia"/>
          <w:i w:val="0"/>
          <w:caps w:val="0"/>
          <w:color w:val="000000"/>
          <w:spacing w:val="0"/>
          <w:sz w:val="21"/>
          <w:szCs w:val="21"/>
          <w:u w:val="none"/>
          <w:shd w:val="clear" w:fill="FFFFFF"/>
          <w:lang w:val="en-US" w:eastAsia="zh-CN"/>
        </w:rPr>
        <w:t>：</w:t>
      </w:r>
      <w:r>
        <w:rPr>
          <w:rFonts w:hint="eastAsia"/>
          <w:b w:val="0"/>
          <w:bCs w:val="0"/>
          <w:sz w:val="21"/>
          <w:szCs w:val="24"/>
          <w:u w:val="none"/>
          <w:lang w:val="en-US" w:eastAsia="zh-CN"/>
        </w:rPr>
        <w:t>辽宁省营口市鲅鱼圈区芦屯镇西留屯</w:t>
      </w:r>
    </w:p>
    <w:p>
      <w:pPr>
        <w:rPr>
          <w:rFonts w:ascii="楷体" w:hAnsi="楷体" w:eastAsia="楷体" w:cs="楷体"/>
        </w:rPr>
      </w:pPr>
    </w:p>
    <w:sectPr>
      <w:footerReference r:id="rId8" w:type="default"/>
      <w:pgSz w:w="11906" w:h="16838"/>
      <w:pgMar w:top="567" w:right="567" w:bottom="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方正大黑体_GBK">
    <w:panose1 w:val="0201060001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tgC3f4QEAALkDAAAOAAAA&#10;AAAAAAEAIAAAAB4BAABkcnMvZTJvRG9jLnhtbFBLBQYAAAAABgAGAFkBAABxBQAAAAA=&#10;">
              <v:fill on="f" focussize="0,0"/>
              <v:stroke on="f"/>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BHMYI4QEAALkDAAAOAAAA&#10;AAAAAAEAIAAAAB4BAABkcnMvZTJvRG9jLnhtbFBLBQYAAAAABgAGAFkBAABxBQAAAAA=&#10;">
              <v:fill on="f" focussize="0,0"/>
              <v:stroke on="f"/>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1"/>
        <w:left w:val="none" w:color="auto" w:sz="0" w:space="4"/>
        <w:bottom w:val="none" w:color="auto" w:sz="0" w:space="1"/>
        <w:right w:val="none" w:color="auto" w:sz="0" w:space="4"/>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1"/>
        <w:left w:val="none" w:color="auto" w:sz="0" w:space="4"/>
        <w:bottom w:val="none" w:color="auto" w:sz="0" w:space="1"/>
        <w:right w:val="none" w:color="auto" w:sz="0" w:space="4"/>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49C4F5"/>
    <w:multiLevelType w:val="singleLevel"/>
    <w:tmpl w:val="4049C4F5"/>
    <w:lvl w:ilvl="0" w:tentative="0">
      <w:start w:val="1"/>
      <w:numFmt w:val="decimal"/>
      <w:suff w:val="nothing"/>
      <w:lvlText w:val="%1、"/>
      <w:lvlJc w:val="left"/>
      <w:pPr>
        <w:ind w:left="21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6A1B86"/>
    <w:rsid w:val="00167C9E"/>
    <w:rsid w:val="001A759A"/>
    <w:rsid w:val="001C65FC"/>
    <w:rsid w:val="00247BEC"/>
    <w:rsid w:val="00412B7C"/>
    <w:rsid w:val="00534109"/>
    <w:rsid w:val="00554A72"/>
    <w:rsid w:val="00563DED"/>
    <w:rsid w:val="00660124"/>
    <w:rsid w:val="007418B5"/>
    <w:rsid w:val="00745197"/>
    <w:rsid w:val="00851A4A"/>
    <w:rsid w:val="008620A9"/>
    <w:rsid w:val="0093730C"/>
    <w:rsid w:val="00994ED0"/>
    <w:rsid w:val="009F0B9F"/>
    <w:rsid w:val="00A56B36"/>
    <w:rsid w:val="00A606B8"/>
    <w:rsid w:val="00B077C1"/>
    <w:rsid w:val="00E102A8"/>
    <w:rsid w:val="00E758F3"/>
    <w:rsid w:val="00E955B5"/>
    <w:rsid w:val="00ED2FEE"/>
    <w:rsid w:val="02E25577"/>
    <w:rsid w:val="03EE3469"/>
    <w:rsid w:val="05E53050"/>
    <w:rsid w:val="0B6C6C1C"/>
    <w:rsid w:val="1BC74528"/>
    <w:rsid w:val="1EEC0F41"/>
    <w:rsid w:val="295536BF"/>
    <w:rsid w:val="2A9B2034"/>
    <w:rsid w:val="2C427645"/>
    <w:rsid w:val="2C9341AC"/>
    <w:rsid w:val="39690611"/>
    <w:rsid w:val="3D636347"/>
    <w:rsid w:val="46B91786"/>
    <w:rsid w:val="47683C98"/>
    <w:rsid w:val="486A1B86"/>
    <w:rsid w:val="4CC1155D"/>
    <w:rsid w:val="53330413"/>
    <w:rsid w:val="54DF0C1F"/>
    <w:rsid w:val="561854CB"/>
    <w:rsid w:val="58AB202F"/>
    <w:rsid w:val="5A4D4FE3"/>
    <w:rsid w:val="5D53514F"/>
    <w:rsid w:val="637222BB"/>
    <w:rsid w:val="67B94AB5"/>
    <w:rsid w:val="67CA2D2C"/>
    <w:rsid w:val="6E6B4D2E"/>
    <w:rsid w:val="71F70E4C"/>
    <w:rsid w:val="72EF2979"/>
    <w:rsid w:val="76B122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semiHidden/>
    <w:unhideWhenUsed/>
    <w:qFormat/>
    <w:uiPriority w:val="9"/>
    <w:pPr>
      <w:keepNext/>
      <w:keepLines/>
      <w:spacing w:line="413" w:lineRule="auto"/>
      <w:outlineLvl w:val="1"/>
    </w:pPr>
    <w:rPr>
      <w:rFonts w:ascii="Arial" w:hAnsi="Arial" w:eastAsia="黑体"/>
      <w:b/>
      <w:sz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rPr>
      <w:sz w:val="18"/>
      <w:szCs w:val="18"/>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character" w:styleId="11">
    <w:name w:val="Hyperlink"/>
    <w:basedOn w:val="10"/>
    <w:semiHidden/>
    <w:unhideWhenUsed/>
    <w:qFormat/>
    <w:uiPriority w:val="99"/>
    <w:rPr>
      <w:color w:val="0000FF"/>
      <w:u w:val="single"/>
    </w:rPr>
  </w:style>
  <w:style w:type="paragraph" w:customStyle="1" w:styleId="12">
    <w:name w:val="reader-word-layer reader-word-s8-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
    <w:name w:val="分类号"/>
    <w:basedOn w:val="1"/>
    <w:qFormat/>
    <w:uiPriority w:val="0"/>
    <w:rPr>
      <w:rFonts w:ascii="仿宋_GB2312" w:hAnsi="Times New Roman" w:eastAsia="仿宋_GB2312" w:cs="Times New Roman"/>
      <w:sz w:val="28"/>
      <w:szCs w:val="28"/>
    </w:rPr>
  </w:style>
  <w:style w:type="paragraph" w:customStyle="1" w:styleId="14">
    <w:name w:val="封面日期"/>
    <w:basedOn w:val="1"/>
    <w:qFormat/>
    <w:uiPriority w:val="0"/>
    <w:pPr>
      <w:jc w:val="center"/>
    </w:pPr>
    <w:rPr>
      <w:rFonts w:ascii="黑体" w:hAnsi="Times New Roman" w:eastAsia="黑体" w:cs="Times New Roman"/>
      <w:sz w:val="32"/>
      <w:szCs w:val="32"/>
    </w:rPr>
  </w:style>
  <w:style w:type="paragraph" w:customStyle="1" w:styleId="15">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6">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7">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批注框文本 Char"/>
    <w:basedOn w:val="10"/>
    <w:link w:val="4"/>
    <w:semiHidden/>
    <w:qFormat/>
    <w:uiPriority w:val="99"/>
    <w:rPr>
      <w:rFonts w:asciiTheme="minorHAnsi" w:hAnsiTheme="minorHAnsi" w:eastAsiaTheme="minorEastAsia" w:cstheme="minorBidi"/>
      <w:kern w:val="2"/>
      <w:sz w:val="18"/>
      <w:szCs w:val="18"/>
    </w:rPr>
  </w:style>
  <w:style w:type="paragraph" w:customStyle="1" w:styleId="21">
    <w:name w:val="列出段落1"/>
    <w:basedOn w:val="1"/>
    <w:qFormat/>
    <w:uiPriority w:val="0"/>
    <w:pPr>
      <w:ind w:firstLine="420" w:firstLineChars="200"/>
    </w:pPr>
    <w:rPr>
      <w:rFonts w:ascii="Calibri" w:hAnsi="Calibri" w:eastAsia="宋体" w:cs="Times New Roman"/>
      <w:szCs w:val="20"/>
    </w:rPr>
  </w:style>
  <w:style w:type="paragraph" w:customStyle="1" w:styleId="2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3540</Words>
  <Characters>20178</Characters>
  <Lines>168</Lines>
  <Paragraphs>47</Paragraphs>
  <TotalTime>1</TotalTime>
  <ScaleCrop>false</ScaleCrop>
  <LinksUpToDate>false</LinksUpToDate>
  <CharactersWithSpaces>23671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WPS_1558230140</cp:lastModifiedBy>
  <cp:lastPrinted>2021-03-04T08:15:00Z</cp:lastPrinted>
  <dcterms:modified xsi:type="dcterms:W3CDTF">2021-04-23T00:21:30Z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0C02F5BB0C4743448928F67B47EDF1A0</vt:lpwstr>
  </property>
</Properties>
</file>